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Propuesta Metodológica para la Arquitectura de un Índice de Prosperidad Robusto: Soluciones Algebraicas No Lineales para Variables Heterogéneas y de Crecimiento No Acotado</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Fundamentos Epistemológicos y Desafíos Estructurales en la Medición de la Prosperidad</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construcción de índices compuestos destinados a cuantificar fenómenos latentes y multidimensionales, como la prosperidad, representa uno de los desafíos más complejos en la econometría aplicada moderna. La prosperidad, entendida no solo como la acumulación de riqueza material sino como un constructo holístico que abarca bienestar social, calidad institucional y sostenibilidad ambiental, requiere la integración de indicadores con ontologías matemáticas radicalmente opuestas. Por un lado, existen variables de flujo económico y tecnológico (como el Producto Interno Bruto per cápita, el ancho de banda de internet o el volumen de comercio internacional) que exhiben tendencias seculares de crecimiento no acotado, desafiando cualquier límite superior fijo establecido </w:t>
      </w:r>
      <w:r w:rsidDel="00000000" w:rsidR="00000000" w:rsidRPr="00000000">
        <w:rPr>
          <w:rFonts w:ascii="Google Sans Text" w:cs="Google Sans Text" w:eastAsia="Google Sans Text" w:hAnsi="Google Sans Text"/>
          <w:i w:val="1"/>
          <w:iCs w:val="1"/>
          <w:color w:val="1f1f1f"/>
          <w:rtl w:val="0"/>
        </w:rPr>
        <w:t xml:space="preserve">a priori</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Por otro lado, coexisten variables estructurales o de estado (como la estabilidad política, la percepción de corrupción o índices de derechos civiles) que a menudo presentan escalas acotadas, baja variabilidad temporal y distribuciones asimétricas.</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problemática planteada por el investigador aborda el núcleo de la fricción entre la realidad dinámica del progreso humano y la rigidez de los modelos matemáticos tradicionales de normalización. Las metodologías estándar, ejemplificadas por el </w:t>
      </w:r>
      <w:r w:rsidDel="00000000" w:rsidR="00000000" w:rsidRPr="00000000">
        <w:rPr>
          <w:rFonts w:ascii="Google Sans Text" w:cs="Google Sans Text" w:eastAsia="Google Sans Text" w:hAnsi="Google Sans Text"/>
          <w:i w:val="1"/>
          <w:iCs w:val="1"/>
          <w:color w:val="1f1f1f"/>
          <w:rtl w:val="0"/>
        </w:rPr>
        <w:t xml:space="preserve">Legatum Prosperity Index</w:t>
      </w:r>
      <w:r w:rsidDel="00000000" w:rsidR="00000000" w:rsidRPr="00000000">
        <w:rPr>
          <w:rFonts w:ascii="Google Sans Text" w:cs="Google Sans Text" w:eastAsia="Google Sans Text" w:hAnsi="Google Sans Text"/>
          <w:color w:val="1f1f1f"/>
          <w:rtl w:val="0"/>
        </w:rPr>
        <w:t xml:space="preserve"> o el enfoque de </w:t>
      </w:r>
      <w:r w:rsidDel="00000000" w:rsidR="00000000" w:rsidRPr="00000000">
        <w:rPr>
          <w:rFonts w:ascii="Google Sans Text" w:cs="Google Sans Text" w:eastAsia="Google Sans Text" w:hAnsi="Google Sans Text"/>
          <w:i w:val="1"/>
          <w:iCs w:val="1"/>
          <w:color w:val="1f1f1f"/>
          <w:rtl w:val="0"/>
        </w:rPr>
        <w:t xml:space="preserve">Distancia a la Frontera</w:t>
      </w:r>
      <w:r w:rsidDel="00000000" w:rsidR="00000000" w:rsidRPr="00000000">
        <w:rPr>
          <w:rFonts w:ascii="Google Sans Text" w:cs="Google Sans Text" w:eastAsia="Google Sans Text" w:hAnsi="Google Sans Text"/>
          <w:color w:val="1f1f1f"/>
          <w:rtl w:val="0"/>
        </w:rPr>
        <w:t xml:space="preserve"> (DTF) del Banco Mundial, dependen en gran medida de transformaciones lineales que, si bien son intuitivas, imponen restricciones artificiales que distorsionan la realidad subyacente.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El fenómeno de "saturación" (series que alcanzan el valor 100 y pierden sensibilidad) y el fenómeno de "amplificación de ruido" (variables estables que generan valores extremos) no son meras anomalías estadísticas, sino síntomas de una especificación incorrecta del modelo de transformación frente a la naturaleza distribucional de los datos.</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Este informe propone una reingeniería fundamental de la etapa de normalización, alejándose de las funciones lineales y adoptando una aproximación basada en funciones sigmoideas generalizadas (logísticas), parametrizadas mediante estadísticos robustos. Esta solución matemática, elegante en su formulación y poderosa en su capacidad de adaptación, permite gestionar simultáneamente el crecimiento infinito mediante asíntotas horizontales y la baja variabilidad mediante el control paramétrico de la pendiente, todo ello sin recurrir a supuestos fuertes de normalidad distribucional que rara vez se cumplen en datos socioeconómicos reales.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Anatomía de las Metodologías Tradicionales y Diagnóstico de Fallas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fundamentar la solución propuesta, es imperativo realizar una autopsia rigurosa de las metodologías vigentes, identificando las causas matemáticas exactas de los problemas observados en la práctica actual del usuario.</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La Fragilidad de la Normalización Min-Max (Enfoque Legatum y Doing Business)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metodología predominante en índices de alto perfil, como el </w:t>
      </w:r>
      <w:r w:rsidDel="00000000" w:rsidR="00000000" w:rsidRPr="00000000">
        <w:rPr>
          <w:rFonts w:ascii="Google Sans Text" w:cs="Google Sans Text" w:eastAsia="Google Sans Text" w:hAnsi="Google Sans Text"/>
          <w:i w:val="1"/>
          <w:iCs w:val="1"/>
          <w:color w:val="1f1f1f"/>
          <w:rtl w:val="0"/>
        </w:rPr>
        <w:t xml:space="preserve">Legatum Prosperity Index</w:t>
      </w:r>
      <w:r w:rsidDel="00000000" w:rsidR="00000000" w:rsidRPr="00000000">
        <w:rPr>
          <w:rFonts w:ascii="Google Sans Text" w:cs="Google Sans Text" w:eastAsia="Google Sans Text" w:hAnsi="Google Sans Text"/>
          <w:color w:val="1f1f1f"/>
          <w:rtl w:val="0"/>
        </w:rPr>
        <w:t xml:space="preserve"> y las ediciones históricas del </w:t>
      </w:r>
      <w:r w:rsidDel="00000000" w:rsidR="00000000" w:rsidRPr="00000000">
        <w:rPr>
          <w:rFonts w:ascii="Google Sans Text" w:cs="Google Sans Text" w:eastAsia="Google Sans Text" w:hAnsi="Google Sans Text"/>
          <w:i w:val="1"/>
          <w:iCs w:val="1"/>
          <w:color w:val="1f1f1f"/>
          <w:rtl w:val="0"/>
        </w:rPr>
        <w:t xml:space="preserve">Doing Business</w:t>
      </w:r>
      <w:r w:rsidDel="00000000" w:rsidR="00000000" w:rsidRPr="00000000">
        <w:rPr>
          <w:rFonts w:ascii="Google Sans Text" w:cs="Google Sans Text" w:eastAsia="Google Sans Text" w:hAnsi="Google Sans Text"/>
          <w:color w:val="1f1f1f"/>
          <w:rtl w:val="0"/>
        </w:rPr>
        <w:t xml:space="preserve">, es la normalización Min-Max, frecuentemente conceptualizada como "Distancia a la Frontera".</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La formulación algebraica estándar para un indicador positivo 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$$I_{it} = \left( \frac{x_{it} - \min(X)}{\max(X) - \min(X)} \right) \times 100$$</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Esta transformación lineal proyecta los valores observados $x_{it}$ dentro del rango $$, asumiendo que $\min(X)$ y $\max(X)$ son los límites naturales o empíricos de la variable. Sin embargo, esta simplicidad conlleva dos vulnerabilidades fatales cuando se aplica a series temporales dinámicas:</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El Problema del Techo Rígido (Saturación):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variables con tendencia secular positiva (crecimiento no acotado), como la capacidad de procesamiento computacional o el ingreso nacional bruto, el valor máximo observado en un año base ($\max(X_{t0})$) es inevitablemente superado en periodos subsiguientes ($t+n$). Cuando $x_{it} &gt; \max(X)$, el indicador resultante $I_{it}$ excede 100. La práctica común de truncar (clipping) estos valores a 100 destruye información crítica: convierte una variable continua en una constante artificial. Esto genera el problema reportado de "muchos 100", donde economías con niveles de desarrollo dispares son tratadas como idénticas una vez superan un umbral arbitrario del pasado.5 Si, por el contrario, se opta por actualizar el $\max(X)$ anualmente (frontera móvil), se sacrifica la comparabilidad intertemporal absoluta: un país puede mejorar su desempeño absoluto pero ver caer su puntaje si la frontera se aleja a una velocidad mayor, un fenómeno conocido como la "paradoja del corredor" en índices de competitividad.4</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Sensibilidad Extrema a Valores Atípicos:</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dependencia explícita de los valores $\min(X)$ y $\max(X)$ hace que el rango (el denominador) sea extremadamente sensible a outliers. Un solo país con un desempeño excepcionalmente alto (por ejemplo, Qatar en PIB per cápita o Singapur en eficiencia logística) expande el denominador para todos los demás países, comprimiendo la distribución del resto del mundo en un rango estrecho (por ejemplo, entre 0 y 10) y dificultando la discriminación entre desempeños medios y bajos.6</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La Estandarización Z-Score y la Amplificación de Ruido</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Una alternativa común en la literatura académica es la estandarización o puntaje Z, que centra los datos en la media aritmética ($\mu$) y escala según la desviación estándar ($\sigma$):</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$$Z_{it} = \frac{x_{it} - \mu}{\sigma}$$</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 bien esta técnica es robusta ante problemas de escala, falla catastróficamente bajo la condición de "poca variabilidad" mencionada por el usuario.</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La Singularidad de la Baja Varianza:</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En indicadores institucionales o estructurales que varían muy poco entre las unidades de análisis (por ejemplo, tasas de alfabetización en países OCDE o variables binarias suavizadas), el término $\sigma$ tiende a cero. Matemáticamente, cuando el denominador se aproxima a cero, el valor de la fracción tiende a infinito ($Z \to \infty$). Esto implica que diferencias marginales en la medición original —que podrían ser mero ruido estadístico o errores de redondeo— se magnifican en diferencias de varias desviaciones estándar en el indicador final.7 Esto asigna un peso implícito desproporcionado a variables estables, distorsionando la estructura de agregación del índice compuesto y generando los "valores excesivos" que preocupan al investigador.6</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Además, los Z-Scores generan valores negativos, lo que complica el uso de medias geométricas para la agregación, obligando a realizar traslaciones lineales </w:t>
      </w:r>
      <w:r w:rsidDel="00000000" w:rsidR="00000000" w:rsidRPr="00000000">
        <w:rPr>
          <w:rFonts w:ascii="Google Sans Text" w:cs="Google Sans Text" w:eastAsia="Google Sans Text" w:hAnsi="Google Sans Text"/>
          <w:i w:val="1"/>
          <w:iCs w:val="1"/>
          <w:color w:val="1f1f1f"/>
          <w:rtl w:val="0"/>
        </w:rPr>
        <w:t xml:space="preserve">ad-hoc</w:t>
      </w:r>
      <w:r w:rsidDel="00000000" w:rsidR="00000000" w:rsidRPr="00000000">
        <w:rPr>
          <w:rFonts w:ascii="Google Sans Text" w:cs="Google Sans Text" w:eastAsia="Google Sans Text" w:hAnsi="Google Sans Text"/>
          <w:color w:val="1f1f1f"/>
          <w:rtl w:val="0"/>
        </w:rPr>
        <w:t xml:space="preserve"> que carecen de fundamento teórico robusto.</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1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Fundamentación Teórica de la Solución: La Elegancia de la No Linealidad</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resolver la dicotomía entre variables acotadas y no acotadas, y para gestionar robustamente la varianza heterogénea, es necesario abandonar el paradigma lineal. La solución propuesta se fundamenta en la teoría de la utilidad marginal decreciente y en la estadística robusta, materializándose en la </w:t>
      </w:r>
      <w:r w:rsidDel="00000000" w:rsidR="00000000" w:rsidRPr="00000000">
        <w:rPr>
          <w:rFonts w:ascii="Google Sans Text" w:cs="Google Sans Text" w:eastAsia="Google Sans Text" w:hAnsi="Google Sans Text"/>
          <w:b w:val="1"/>
          <w:bCs w:val="1"/>
          <w:color w:val="1f1f1f"/>
          <w:rtl w:val="0"/>
        </w:rPr>
        <w:t xml:space="preserve">Transformación Logística Generalizada (Sigmoide)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La Justificación Económica y Matemática de la Sigmoide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función sigmoide, ampliamente utilizada en redes neuronales, ecología y modelado de crecimiento, posee propiedades topológicas ideales para un índice de prosperidad:</w:t>
      </w:r>
    </w:p>
    <w:p w:rsidR="00000000" w:rsidDel="00000000" w:rsidP="00000000" w:rsidRDefault="00000000" w:rsidRPr="00000000" w14:paraId="0000001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Acotamiento Asintótico (Soft Bounding):</w:t>
      </w:r>
      <w:r w:rsidDel="00000000" w:rsidR="00000000" w:rsidRPr="00000000">
        <w:rPr>
          <w:rFonts w:ascii="Google Sans Text" w:cs="Google Sans Text" w:eastAsia="Google Sans Text" w:hAnsi="Google Sans Text"/>
          <w:color w:val="1f1f1f"/>
          <w:rtl w:val="0"/>
        </w:rPr>
        <w:t xml:space="preserve"> Transforma el dominio de los números reales $(-\infty, \infty)$ al intervalo abierto $(0, 100)$. A diferencia del truncamiento Min-Max, la sigmoide nunca alcanza el 100 o el 0 de manera absoluta; se acerca asintóticamente. Esto resuelve el problema del crecimiento no acotado: a medida que una variable crece hacia el infinito, el indicador sigue creciendo, pero a tasas cada vez menores. Esto refleja perfectamente la ley de los rendimientos decrecientes en economía: un incremento de $1,000 en el PIB per cápita genera más bienestar (prosperidad) en una economía de bajos ingresos que en una de altos ingresos.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Diferenciabilidad y Suavidad:</w:t>
      </w:r>
      <w:r w:rsidDel="00000000" w:rsidR="00000000" w:rsidRPr="00000000">
        <w:rPr>
          <w:rFonts w:ascii="Google Sans Text" w:cs="Google Sans Text" w:eastAsia="Google Sans Text" w:hAnsi="Google Sans Text"/>
          <w:color w:val="1f1f1f"/>
          <w:rtl w:val="0"/>
        </w:rPr>
        <w:t xml:space="preserve"> Es una función continua y diferenciable en todo su dominio ($C^\infty$), lo que evita saltos abruptos o "codos" en la serie temporal, permitiendo análisis de sensibilidad y derivadas parciales consistentes.</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1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Simetría Parametrizable:</w:t>
      </w:r>
      <w:r w:rsidDel="00000000" w:rsidR="00000000" w:rsidRPr="00000000">
        <w:rPr>
          <w:rFonts w:ascii="Google Sans Text" w:cs="Google Sans Text" w:eastAsia="Google Sans Text" w:hAnsi="Google Sans Text"/>
          <w:color w:val="1f1f1f"/>
          <w:rtl w:val="0"/>
        </w:rPr>
        <w:t xml:space="preserve"> Permite definir un punto de anclaje central (donde la "velocidad" de cambio es máxima) y ajustar la pendiente de transición, lo que otorga control total sobre la sensibilidad del indicador.</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El Imperativo de la Estadística Robusta</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 cumplir con el requisito de "sin supuestos fuertes", debemos evitar parámetros que dependan de la distribución normal (media y desviación estándar), ya que indicadores como el ingreso o la violencia suelen tener distribuciones de cola pesada (log-normal o Pareto).</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solución "elegante" reside en utilizar </w:t>
      </w:r>
      <w:r w:rsidDel="00000000" w:rsidR="00000000" w:rsidRPr="00000000">
        <w:rPr>
          <w:rFonts w:ascii="Google Sans Text" w:cs="Google Sans Text" w:eastAsia="Google Sans Text" w:hAnsi="Google Sans Text"/>
          <w:b w:val="1"/>
          <w:bCs w:val="1"/>
          <w:color w:val="1f1f1f"/>
          <w:rtl w:val="0"/>
        </w:rPr>
        <w:t xml:space="preserve">Estadísticos de Orden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3">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 Mediana ($M$)</w:t>
      </w:r>
      <w:r w:rsidDel="00000000" w:rsidR="00000000" w:rsidRPr="00000000">
        <w:rPr>
          <w:rFonts w:ascii="Google Sans Text" w:cs="Google Sans Text" w:eastAsia="Google Sans Text" w:hAnsi="Google Sans Text"/>
          <w:color w:val="1f1f1f"/>
          <w:rtl w:val="0"/>
        </w:rPr>
        <w:t xml:space="preserve"> en lugar de la Media: Inmune a valores extremos. Si el país más rico duplica su riqueza, la mediana mundial no cambia, manteniendo estable el punto de referencia del índice.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El Rango Intercuartílico ($IQR$)</w:t>
      </w:r>
      <w:r w:rsidDel="00000000" w:rsidR="00000000" w:rsidRPr="00000000">
        <w:rPr>
          <w:rFonts w:ascii="Google Sans Text" w:cs="Google Sans Text" w:eastAsia="Google Sans Text" w:hAnsi="Google Sans Text"/>
          <w:color w:val="1f1f1f"/>
          <w:rtl w:val="0"/>
        </w:rPr>
        <w:t xml:space="preserve"> en lugar de la Desviación Estándar: Mide la dispersión del 50% central de los datos, ignorando las colas extremas. Esto proporciona una medida de variabilidad estructural mucho más fiable para calibrar la pendiente de la función.</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2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Desarrollo Matemático de la Solución Propuesta</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continuación, se deriva formalmente la metodología de </w:t>
      </w:r>
      <w:r w:rsidDel="00000000" w:rsidR="00000000" w:rsidRPr="00000000">
        <w:rPr>
          <w:rFonts w:ascii="Google Sans Text" w:cs="Google Sans Text" w:eastAsia="Google Sans Text" w:hAnsi="Google Sans Text"/>
          <w:b w:val="1"/>
          <w:bCs w:val="1"/>
          <w:color w:val="1f1f1f"/>
          <w:rtl w:val="0"/>
        </w:rPr>
        <w:t xml:space="preserve">Normalización Logística Robusta con Estabilización de Varianza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La Ecuación General</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Definimos el indicador normalizado $S_{it}$ para el país $i$ en el tiempo $t$ como:</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$$S_{it} = \frac{K}{1 + \exp\left( -k \cdot \rho \cdot (x_{it} - x_0) \right)}$$</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Donde los componentes se definen de la siguiente manera:</w:t>
      </w:r>
    </w:p>
    <w:p w:rsidR="00000000" w:rsidDel="00000000" w:rsidP="00000000" w:rsidRDefault="00000000" w:rsidRPr="00000000" w14:paraId="0000002C">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 El límite superior asintótico de la escala. Para un índice de 0 a 100, $K=100$.</w:t>
      </w:r>
    </w:p>
    <w:p w:rsidR="00000000" w:rsidDel="00000000" w:rsidP="00000000" w:rsidRDefault="00000000" w:rsidRPr="00000000" w14:paraId="0000002D">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$x_{it}$: El valor bruto del indicador original.</w:t>
      </w:r>
    </w:p>
    <w:p w:rsidR="00000000" w:rsidDel="00000000" w:rsidP="00000000" w:rsidRDefault="00000000" w:rsidRPr="00000000" w14:paraId="0000002E">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$x_0$: El parámetro de </w:t>
      </w:r>
      <w:r w:rsidDel="00000000" w:rsidR="00000000" w:rsidRPr="00000000">
        <w:rPr>
          <w:rFonts w:ascii="Google Sans Text" w:cs="Google Sans Text" w:eastAsia="Google Sans Text" w:hAnsi="Google Sans Text"/>
          <w:b w:val="1"/>
          <w:bCs w:val="1"/>
          <w:color w:val="1f1f1f"/>
          <w:rtl w:val="0"/>
        </w:rPr>
        <w:t xml:space="preserve">Centrado</w:t>
      </w:r>
      <w:r w:rsidDel="00000000" w:rsidR="00000000" w:rsidRPr="00000000">
        <w:rPr>
          <w:rFonts w:ascii="Google Sans Text" w:cs="Google Sans Text" w:eastAsia="Google Sans Text" w:hAnsi="Google Sans Text"/>
          <w:color w:val="1f1f1f"/>
          <w:rtl w:val="0"/>
        </w:rPr>
        <w:t xml:space="preserve"> (Punto de Inflexión).</w:t>
      </w:r>
    </w:p>
    <w:p w:rsidR="00000000" w:rsidDel="00000000" w:rsidP="00000000" w:rsidRDefault="00000000" w:rsidRPr="00000000" w14:paraId="0000002F">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$k$: El parámetro de </w:t>
      </w:r>
      <w:r w:rsidDel="00000000" w:rsidR="00000000" w:rsidRPr="00000000">
        <w:rPr>
          <w:rFonts w:ascii="Google Sans Text" w:cs="Google Sans Text" w:eastAsia="Google Sans Text" w:hAnsi="Google Sans Text"/>
          <w:b w:val="1"/>
          <w:bCs w:val="1"/>
          <w:color w:val="1f1f1f"/>
          <w:rtl w:val="0"/>
        </w:rPr>
        <w:t xml:space="preserve">Pendiente</w:t>
      </w:r>
      <w:r w:rsidDel="00000000" w:rsidR="00000000" w:rsidRPr="00000000">
        <w:rPr>
          <w:rFonts w:ascii="Google Sans Text" w:cs="Google Sans Text" w:eastAsia="Google Sans Text" w:hAnsi="Google Sans Text"/>
          <w:color w:val="1f1f1f"/>
          <w:rtl w:val="0"/>
        </w:rPr>
        <w:t xml:space="preserve"> (Curvatura o Sensibilidad).</w:t>
      </w:r>
    </w:p>
    <w:p w:rsidR="00000000" w:rsidDel="00000000" w:rsidP="00000000" w:rsidRDefault="00000000" w:rsidRPr="00000000" w14:paraId="00000030">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$\rho$: El coeficiente de </w:t>
      </w:r>
      <w:r w:rsidDel="00000000" w:rsidR="00000000" w:rsidRPr="00000000">
        <w:rPr>
          <w:rFonts w:ascii="Google Sans Text" w:cs="Google Sans Text" w:eastAsia="Google Sans Text" w:hAnsi="Google Sans Text"/>
          <w:b w:val="1"/>
          <w:bCs w:val="1"/>
          <w:color w:val="1f1f1f"/>
          <w:rtl w:val="0"/>
        </w:rPr>
        <w:t xml:space="preserve">Polaridad</w:t>
      </w:r>
      <w:r w:rsidDel="00000000" w:rsidR="00000000" w:rsidRPr="00000000">
        <w:rPr>
          <w:rFonts w:ascii="Google Sans Text" w:cs="Google Sans Text" w:eastAsia="Google Sans Text" w:hAnsi="Google Sans Text"/>
          <w:color w:val="1f1f1f"/>
          <w:rtl w:val="0"/>
        </w:rPr>
        <w:t xml:space="preserve">, que toma valor $+1$ para indicadores positivos (más es mejor) y $-1$ para indicadores negativos (menos es mejor).</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Derivación del Parámetro de Centrado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$x_0$</w:t>
      </w:r>
      <w:r w:rsidDel="00000000" w:rsidR="00000000" w:rsidRPr="00000000">
        <w:rPr>
          <w:rFonts w:ascii="Google Sans" w:cs="Google Sans" w:eastAsia="Google Sans" w:hAnsi="Google Sans"/>
          <w:color w:val="1f1f1f"/>
          <w:rtl w:val="0"/>
        </w:rPr>
        <w:t xml:space="preserve">)</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punto $x_0$ define el valor de la variable original que recibirá una puntuación exacta de 50 (la mitad de la escala). Para garantizar que el índice esté centrado en el comportamiento "típico" de la muestra y sea robusto a outliers, establecemos: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$$x_0 = \text{Mediana}(X_{ref})$$</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Donde $X_{ref}$ es el conjunto de datos de referencia. El uso de la mediana asegura que, independientemente de la asimetría de la distribución (skewness), el índice estará equilibrado, con la mitad de las observaciones por encima de 50 y la mitad por debajo en el periodo base.</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3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Derivación del Parámetro de Pendiente (</w:t>
      </w:r>
      <w:r w:rsidDel="00000000" w:rsidR="00000000" w:rsidRPr="00000000">
        <w:rPr>
          <w:rFonts w:ascii="Google Sans Text" w:cs="Google Sans Text" w:eastAsia="Google Sans Text" w:hAnsi="Google Sans Text"/>
          <w:b w:val="1"/>
          <w:bCs w:val="1"/>
          <w:i w:val="0"/>
          <w:iCs w:val="0"/>
          <w:color w:val="1f1f1f"/>
          <w:sz w:val="28"/>
          <w:szCs w:val="28"/>
          <w:rtl w:val="0"/>
        </w:rPr>
        <w:t xml:space="preserve">$k$</w:t>
      </w:r>
      <w:r w:rsidDel="00000000" w:rsidR="00000000" w:rsidRPr="00000000">
        <w:rPr>
          <w:rFonts w:ascii="Google Sans" w:cs="Google Sans" w:eastAsia="Google Sans" w:hAnsi="Google Sans"/>
          <w:color w:val="1f1f1f"/>
          <w:rtl w:val="0"/>
        </w:rPr>
        <w:t xml:space="preserve">) y Solución a la Baja Variabilidad</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es el paso crítico donde se resuelve el problema de la "poca variabilidad" y los "valores excesivos". Necesitamos que la pendiente $k$ sea lo suficientemente pronunciada para discriminar entre países, pero no tanto como para amplificar el ruido.</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Derivamos $k$ relacionándolo con el Rango Intercuartílico ($IQR = Q_3 - Q_1$). Buscamos que el "núcleo" de la distribución (los países entre el percentil 25 y 75) se mapee a un rango de puntuación específico, por ejemplo, entre 25 y 75 puntos.</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 imponemos que $S(Q_3) = 75$ y $S(Q_1) = 25$, y dado que la función logística es simétrica alrededor de $x_0 \approx \text{Mediana}$, podemos deducir algebraicamente:</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$$\frac{100}{1 + e^{-k(Q_3 - x_0)}} = 75 \implies 1 + e^{-k(Q_3 - x_0)} = \frac{100}{75} = \frac{4}{3} \\ e^{-k(Q_3 - x_0)} = \frac{1}{3} \implies -k(Q_3 - x_0) = \ln(1/3) = -\ln(3) \\ k = \frac{\ln(3)}{Q_3 - x_0}$$</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Asumiendo simetría aproximada en el centro, $Q_3 - x_0 \approx \frac{IQR}{2}$. Por lo tanto:</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 \approx \frac{2 \ln(3)}{IQR} \approx \frac{2.197}{IQR}$$</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La Innovación Robusta: El Umbral $\delta$ (Delta)</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solucionar el problema del usuario donde $IQR \to 0$ (variables con variabilidad casi nula), introducimos un parámetro de </w:t>
      </w:r>
      <w:r w:rsidDel="00000000" w:rsidR="00000000" w:rsidRPr="00000000">
        <w:rPr>
          <w:rFonts w:ascii="Google Sans Text" w:cs="Google Sans Text" w:eastAsia="Google Sans Text" w:hAnsi="Google Sans Text"/>
          <w:b w:val="1"/>
          <w:bCs w:val="1"/>
          <w:color w:val="1f1f1f"/>
          <w:rtl w:val="0"/>
        </w:rPr>
        <w:t xml:space="preserve">winsorización del denominador</w:t>
      </w:r>
      <w:r w:rsidDel="00000000" w:rsidR="00000000" w:rsidRPr="00000000">
        <w:rPr>
          <w:rFonts w:ascii="Google Sans Text" w:cs="Google Sans Text" w:eastAsia="Google Sans Text" w:hAnsi="Google Sans Text"/>
          <w:color w:val="1f1f1f"/>
          <w:rtl w:val="0"/>
        </w:rPr>
        <w:t xml:space="preserve">, denotado como $\delta$. Este parámetro representa la "mínima diferencia significativa" (</w:t>
      </w:r>
      <w:r w:rsidDel="00000000" w:rsidR="00000000" w:rsidRPr="00000000">
        <w:rPr>
          <w:rFonts w:ascii="Google Sans Text" w:cs="Google Sans Text" w:eastAsia="Google Sans Text" w:hAnsi="Google Sans Text"/>
          <w:i w:val="1"/>
          <w:iCs w:val="1"/>
          <w:color w:val="1f1f1f"/>
          <w:rtl w:val="0"/>
        </w:rPr>
        <w:t xml:space="preserve">Minimum Meaningful Difference</w:t>
      </w:r>
      <w:r w:rsidDel="00000000" w:rsidR="00000000" w:rsidRPr="00000000">
        <w:rPr>
          <w:rFonts w:ascii="Google Sans Text" w:cs="Google Sans Text" w:eastAsia="Google Sans Text" w:hAnsi="Google Sans Text"/>
          <w:color w:val="1f1f1f"/>
          <w:rtl w:val="0"/>
        </w:rPr>
        <w:t xml:space="preserve">) en la unidad de medida original.</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fórmula final para $k$ se define como:</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 = \frac{2.2}{\max(IQR, \delta)}$$</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Interpretación y Mecanismo:</w:t>
      </w:r>
    </w:p>
    <w:p w:rsidR="00000000" w:rsidDel="00000000" w:rsidP="00000000" w:rsidRDefault="00000000" w:rsidRPr="00000000" w14:paraId="00000045">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Si la variabilidad de los datos ($IQR$) es saludable (mayor que $\delta$), la pendiente se ajusta dinámicamente a la distribución de los datos.</w:t>
      </w:r>
    </w:p>
    <w:p w:rsidR="00000000" w:rsidDel="00000000" w:rsidP="00000000" w:rsidRDefault="00000000" w:rsidRPr="00000000" w14:paraId="00000046">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Si la variabilidad es ínfima ($IQR &lt; \delta$), el denominador se bloquea en $\delta$. Esto evita que $k$ explote hacia el infinito. En lugar de generar una función escalón vertical, la curva se suaviza, resultando en puntuaciones muy cercanas a 50 para todos los países (ej. 49, 50, 51).</w:t>
      </w:r>
    </w:p>
    <w:p w:rsidR="00000000" w:rsidDel="00000000" w:rsidP="00000000" w:rsidRDefault="00000000" w:rsidRPr="00000000" w14:paraId="0000004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Esto refleja fielmente la realidad: si no hay variabilidad real significativa, el índice no debe mostrar diferencias artificiales de prosperidad.</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Integración de Indicadores Negativos (Polaridad)</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consulta especifica la necesidad de integrar "algunos negativos otros positivos". En los métodos lineales, esto suele implicar fórmulas separadas ($Max - x$ vs $x - Min$). En la formulación sigmoide, la integración es algebraica y directa a través del parámetro $\rho$ en el exponente.</w:t>
      </w:r>
    </w:p>
    <w:p w:rsidR="00000000" w:rsidDel="00000000" w:rsidP="00000000" w:rsidRDefault="00000000" w:rsidRPr="00000000" w14:paraId="0000004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Si el indicador es </w:t>
      </w:r>
      <w:r w:rsidDel="00000000" w:rsidR="00000000" w:rsidRPr="00000000">
        <w:rPr>
          <w:rFonts w:ascii="Google Sans Text" w:cs="Google Sans Text" w:eastAsia="Google Sans Text" w:hAnsi="Google Sans Text"/>
          <w:b w:val="1"/>
          <w:bCs w:val="1"/>
          <w:color w:val="1f1f1f"/>
          <w:rtl w:val="0"/>
        </w:rPr>
        <w:t xml:space="preserve">Positivo</w:t>
      </w:r>
      <w:r w:rsidDel="00000000" w:rsidR="00000000" w:rsidRPr="00000000">
        <w:rPr>
          <w:rFonts w:ascii="Google Sans Text" w:cs="Google Sans Text" w:eastAsia="Google Sans Text" w:hAnsi="Google Sans Text"/>
          <w:color w:val="1f1f1f"/>
          <w:rtl w:val="0"/>
        </w:rPr>
        <w:t xml:space="preserve"> (ej. PIB): $\rho = 1$. El exponente es $-k(x - x_0)$. Cuando $x &gt; x_0$, el término es negativo, $e^{-...} \to 0$, denominador $\to 1$, $S \to 100$.</w:t>
      </w:r>
    </w:p>
    <w:p w:rsidR="00000000" w:rsidDel="00000000" w:rsidP="00000000" w:rsidRDefault="00000000" w:rsidRPr="00000000" w14:paraId="0000004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Si el indicador es </w:t>
      </w:r>
      <w:r w:rsidDel="00000000" w:rsidR="00000000" w:rsidRPr="00000000">
        <w:rPr>
          <w:rFonts w:ascii="Google Sans Text" w:cs="Google Sans Text" w:eastAsia="Google Sans Text" w:hAnsi="Google Sans Text"/>
          <w:b w:val="1"/>
          <w:bCs w:val="1"/>
          <w:color w:val="1f1f1f"/>
          <w:rtl w:val="0"/>
        </w:rPr>
        <w:t xml:space="preserve">Negativo</w:t>
      </w:r>
      <w:r w:rsidDel="00000000" w:rsidR="00000000" w:rsidRPr="00000000">
        <w:rPr>
          <w:rFonts w:ascii="Google Sans Text" w:cs="Google Sans Text" w:eastAsia="Google Sans Text" w:hAnsi="Google Sans Text"/>
          <w:color w:val="1f1f1f"/>
          <w:rtl w:val="0"/>
        </w:rPr>
        <w:t xml:space="preserve"> (ej. Inflación): $\rho = -1$. El exponente se convierte en $-k(-1)(x - x_0) = k(x - x_0)$. Cuando $x &gt; x_0$ (alta inflación), el término es positivo y grande, $e^{+...} \to \infty$, denominador $\to \infty$, $S \to 0$.</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Esta unificación simplifica enormemente el código computacional y la estructura lógica del índice, eliminando la necesidad de inversiones previas o transformaciones recíprocas que distorsionan la escala.</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Implementación Algorítmica y Gestión de Series Temporales</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garantizar la robustez a lo largo del tiempo y evitar la reescritura de la historia (un problema común en el </w:t>
      </w:r>
      <w:r w:rsidDel="00000000" w:rsidR="00000000" w:rsidRPr="00000000">
        <w:rPr>
          <w:rFonts w:ascii="Google Sans Text" w:cs="Google Sans Text" w:eastAsia="Google Sans Text" w:hAnsi="Google Sans Text"/>
          <w:i w:val="1"/>
          <w:iCs w:val="1"/>
          <w:color w:val="1f1f1f"/>
          <w:rtl w:val="0"/>
        </w:rPr>
        <w:t xml:space="preserve">Doing Business</w:t>
      </w:r>
      <w:r w:rsidDel="00000000" w:rsidR="00000000" w:rsidRPr="00000000">
        <w:rPr>
          <w:rFonts w:ascii="Google Sans Text" w:cs="Google Sans Text" w:eastAsia="Google Sans Text" w:hAnsi="Google Sans Text"/>
          <w:color w:val="1f1f1f"/>
          <w:rtl w:val="0"/>
        </w:rPr>
        <w:t xml:space="preserve">), se propone una estrategia de "Anclaje Fijo con Actualización Periódica".</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Algoritmo de Normalización Paso a Paso</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cada indicador $j$ en el índice:</w:t>
      </w:r>
    </w:p>
    <w:p w:rsidR="00000000" w:rsidDel="00000000" w:rsidP="00000000" w:rsidRDefault="00000000" w:rsidRPr="00000000" w14:paraId="00000051">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Definición de Parámetros Globales (Fase de Calibración):</w:t>
      </w:r>
    </w:p>
    <w:p w:rsidR="00000000" w:rsidDel="00000000" w:rsidP="00000000" w:rsidRDefault="00000000" w:rsidRPr="00000000" w14:paraId="00000052">
      <w:pPr>
        <w:numPr>
          <w:ilvl w:val="1"/>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Seleccionar un </w:t>
      </w:r>
      <w:r w:rsidDel="00000000" w:rsidR="00000000" w:rsidRPr="00000000">
        <w:rPr>
          <w:rFonts w:ascii="Google Sans Text" w:cs="Google Sans Text" w:eastAsia="Google Sans Text" w:hAnsi="Google Sans Text"/>
          <w:b w:val="1"/>
          <w:bCs w:val="1"/>
          <w:color w:val="1f1f1f"/>
          <w:rtl w:val="0"/>
        </w:rPr>
        <w:t xml:space="preserve">Periodo de Referencia</w:t>
      </w:r>
      <w:r w:rsidDel="00000000" w:rsidR="00000000" w:rsidRPr="00000000">
        <w:rPr>
          <w:rFonts w:ascii="Google Sans Text" w:cs="Google Sans Text" w:eastAsia="Google Sans Text" w:hAnsi="Google Sans Text"/>
          <w:color w:val="1f1f1f"/>
          <w:rtl w:val="0"/>
        </w:rPr>
        <w:t xml:space="preserve"> (ej. promedio de los últimos 5 años o un año base específico) para calcular los estadísticos. Esto fija la "vara de medir".</w:t>
      </w:r>
    </w:p>
    <w:p w:rsidR="00000000" w:rsidDel="00000000" w:rsidP="00000000" w:rsidRDefault="00000000" w:rsidRPr="00000000" w14:paraId="00000053">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Calcular la </w:t>
      </w:r>
      <w:r w:rsidDel="00000000" w:rsidR="00000000" w:rsidRPr="00000000">
        <w:rPr>
          <w:rFonts w:ascii="Google Sans Text" w:cs="Google Sans Text" w:eastAsia="Google Sans Text" w:hAnsi="Google Sans Text"/>
          <w:b w:val="1"/>
          <w:bCs w:val="1"/>
          <w:color w:val="1f1f1f"/>
          <w:rtl w:val="0"/>
        </w:rPr>
        <w:t xml:space="preserve">Mediana ($M_j$)</w:t>
      </w:r>
      <w:r w:rsidDel="00000000" w:rsidR="00000000" w:rsidRPr="00000000">
        <w:rPr>
          <w:rFonts w:ascii="Google Sans Text" w:cs="Google Sans Text" w:eastAsia="Google Sans Text" w:hAnsi="Google Sans Text"/>
          <w:color w:val="1f1f1f"/>
          <w:rtl w:val="0"/>
        </w:rPr>
        <w:t xml:space="preserve"> del periodo de referencia.</w:t>
      </w:r>
    </w:p>
    <w:p w:rsidR="00000000" w:rsidDel="00000000" w:rsidP="00000000" w:rsidRDefault="00000000" w:rsidRPr="00000000" w14:paraId="00000054">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Calcular el </w:t>
      </w:r>
      <w:r w:rsidDel="00000000" w:rsidR="00000000" w:rsidRPr="00000000">
        <w:rPr>
          <w:rFonts w:ascii="Google Sans Text" w:cs="Google Sans Text" w:eastAsia="Google Sans Text" w:hAnsi="Google Sans Text"/>
          <w:b w:val="1"/>
          <w:bCs w:val="1"/>
          <w:color w:val="1f1f1f"/>
          <w:rtl w:val="0"/>
        </w:rPr>
        <w:t xml:space="preserve">Rango Intercuartílico ($IQR_j = Q3_j - Q1_j$)</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5">
      <w:pPr>
        <w:numPr>
          <w:ilvl w:val="1"/>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Establecer el </w:t>
      </w:r>
      <w:r w:rsidDel="00000000" w:rsidR="00000000" w:rsidRPr="00000000">
        <w:rPr>
          <w:rFonts w:ascii="Google Sans Text" w:cs="Google Sans Text" w:eastAsia="Google Sans Text" w:hAnsi="Google Sans Text"/>
          <w:b w:val="1"/>
          <w:bCs w:val="1"/>
          <w:color w:val="1f1f1f"/>
          <w:rtl w:val="0"/>
        </w:rPr>
        <w:t xml:space="preserve">Umbral $\delta_j$</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Recomendación heurística:</w:t>
      </w:r>
      <w:r w:rsidDel="00000000" w:rsidR="00000000" w:rsidRPr="00000000">
        <w:rPr>
          <w:rFonts w:ascii="Google Sans Text" w:cs="Google Sans Text" w:eastAsia="Google Sans Text" w:hAnsi="Google Sans Text"/>
          <w:color w:val="1f1f1f"/>
          <w:rtl w:val="0"/>
        </w:rPr>
        <w:t xml:space="preserve"> $\delta_j$ puede definirse como el 1% o 5% del valor de la mediana, o basarse en el criterio experto sobre qué constituye un cambio relevante (ej. 100 USD en PIB, 0.5 años en esperanza de vida).</w:t>
      </w:r>
    </w:p>
    <w:p w:rsidR="00000000" w:rsidDel="00000000" w:rsidP="00000000" w:rsidRDefault="00000000" w:rsidRPr="00000000" w14:paraId="00000056">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Cálculo de la Pendiente ($k_j$):</w:t>
      </w:r>
    </w:p>
    <w:p w:rsidR="00000000" w:rsidDel="00000000" w:rsidP="00000000" w:rsidRDefault="00000000" w:rsidRPr="00000000" w14:paraId="00000057">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Aplicar la fórmula: $k_j = \frac{2.2}{\max(IQR_j, \delta_j)}$.</w:t>
      </w:r>
    </w:p>
    <w:p w:rsidR="00000000" w:rsidDel="00000000" w:rsidP="00000000" w:rsidRDefault="00000000" w:rsidRPr="00000000" w14:paraId="0000005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Transformación de la Serie Completa:</w:t>
      </w:r>
    </w:p>
    <w:p w:rsidR="00000000" w:rsidDel="00000000" w:rsidP="00000000" w:rsidRDefault="00000000" w:rsidRPr="00000000" w14:paraId="00000059">
      <w:pPr>
        <w:numPr>
          <w:ilvl w:val="1"/>
          <w:numId w:val="9"/>
        </w:numPr>
        <w:pBdr>
          <w:top w:space="0" w:sz="0" w:val="nil"/>
          <w:left w:space="0" w:sz="0" w:val="nil"/>
          <w:bottom w:space="0" w:sz="0" w:val="nil"/>
          <w:right w:space="0" w:sz="0" w:val="nil"/>
          <w:between w:space="0" w:sz="0" w:val="nil"/>
        </w:pBdr>
        <w:shd w:fill="auto" w:val="clear"/>
        <w:spacing w:after="120" w:line="275.9999942779541" w:lineRule="auto"/>
        <w:ind w:left="885" w:hanging="360"/>
      </w:pPr>
      <w:r w:rsidDel="00000000" w:rsidR="00000000" w:rsidRPr="00000000">
        <w:rPr>
          <w:rFonts w:ascii="Google Sans Text" w:cs="Google Sans Text" w:eastAsia="Google Sans Text" w:hAnsi="Google Sans Text"/>
          <w:color w:val="1f1f1f"/>
          <w:rtl w:val="0"/>
        </w:rPr>
        <w:t xml:space="preserve">Para cada país $i$ y año $t$, aplicar:</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br w:type="textWrapping"/>
      </w:r>
      <w:r w:rsidDel="00000000" w:rsidR="00000000" w:rsidRPr="00000000">
        <w:rPr>
          <w:rFonts w:ascii="Google Sans Text" w:cs="Google Sans Text" w:eastAsia="Google Sans Text" w:hAnsi="Google Sans Text"/>
          <w:color w:val="1f1f1f"/>
          <w:rtl w:val="0"/>
        </w:rPr>
        <w:t xml:space="preserve">$$Score_{ijt} = \frac{100}{1 + \exp\left( - \rho_j \cdot k_j \cdot (x_{ijt} - M_j) \right)}$$</w:t>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Manejo del Crecimiento Secular (Series No Acotadas)</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Bajo esta metodología, si una variable como el acceso a banda ancha crece exponencialmente a nivel mundial:</w:t>
      </w:r>
    </w:p>
    <w:p w:rsidR="00000000" w:rsidDel="00000000" w:rsidP="00000000" w:rsidRDefault="00000000" w:rsidRPr="00000000" w14:paraId="0000005C">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Los países pioneros se moverán hacia la asíntota de 100 (ej. 98, 99, 99.5), pero nunca se "saturarán" matemáticamente en 100. La derivada de la función se reduce, lo que significa que cada unidad adicional de banda ancha aporta menos al puntaje final. Esto es deseable: pasar de 0 a 10 Mbps es vital para la prosperidad; pasar de 1000 a 1010 Mbps es marginal.</w:t>
      </w:r>
    </w:p>
    <w:p w:rsidR="00000000" w:rsidDel="00000000" w:rsidP="00000000" w:rsidRDefault="00000000" w:rsidRPr="00000000" w14:paraId="0000005D">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Si todo el mundo mejora, la distribución se desplaza hacia la derecha. Si se mantienen los parámetros fijos ($M_j, k_j$) del año base, se visualizará el progreso global absoluto (el promedio mundial del índice subirá). Esto permite rastrear el avance de la humanidad, a diferencia de los rankings puros o normalizaciones relativas anuales que son juegos de suma cero.</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5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Estrategia de Agregación: La Superioridad de la Media Geométrica</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Una vez normalizados los indicadores en una escala común $(0, 100)$, el siguiente paso es la agregación. Aunque el </w:t>
      </w:r>
      <w:r w:rsidDel="00000000" w:rsidR="00000000" w:rsidRPr="00000000">
        <w:rPr>
          <w:rFonts w:ascii="Google Sans Text" w:cs="Google Sans Text" w:eastAsia="Google Sans Text" w:hAnsi="Google Sans Text"/>
          <w:i w:val="1"/>
          <w:iCs w:val="1"/>
          <w:color w:val="1f1f1f"/>
          <w:rtl w:val="0"/>
        </w:rPr>
        <w:t xml:space="preserve">Legatum Prosperity Index</w:t>
      </w:r>
      <w:r w:rsidDel="00000000" w:rsidR="00000000" w:rsidRPr="00000000">
        <w:rPr>
          <w:rFonts w:ascii="Google Sans Text" w:cs="Google Sans Text" w:eastAsia="Google Sans Text" w:hAnsi="Google Sans Text"/>
          <w:color w:val="1f1f1f"/>
          <w:rtl w:val="0"/>
        </w:rPr>
        <w:t xml:space="preserve"> utiliza medias aritméticas ponderadas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se recomienda encarecidamente el uso de la </w:t>
      </w:r>
      <w:r w:rsidDel="00000000" w:rsidR="00000000" w:rsidRPr="00000000">
        <w:rPr>
          <w:rFonts w:ascii="Google Sans Text" w:cs="Google Sans Text" w:eastAsia="Google Sans Text" w:hAnsi="Google Sans Text"/>
          <w:b w:val="1"/>
          <w:bCs w:val="1"/>
          <w:color w:val="1f1f1f"/>
          <w:rtl w:val="0"/>
        </w:rPr>
        <w:t xml:space="preserve">Media Geométrica</w:t>
      </w:r>
      <w:r w:rsidDel="00000000" w:rsidR="00000000" w:rsidRPr="00000000">
        <w:rPr>
          <w:rFonts w:ascii="Google Sans Text" w:cs="Google Sans Text" w:eastAsia="Google Sans Text" w:hAnsi="Google Sans Text"/>
          <w:color w:val="1f1f1f"/>
          <w:rtl w:val="0"/>
        </w:rPr>
        <w:t xml:space="preserve"> para su propuesta.</w:t>
      </w:r>
    </w:p>
    <w:p w:rsidR="00000000" w:rsidDel="00000000" w:rsidP="00000000" w:rsidRDefault="00000000" w:rsidRPr="00000000" w14:paraId="0000006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Problemas de la Media Aritmética (Compensabilidad Perfecta)</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media aritmética ($ \frac{1}{n} \sum S_i $) permite una compensabilidad total y constante. Un país podría tener una prosperidad económica excepcional (100) y una libertad civil nula (0), obteniendo un promedio de 50. Esto es teóricamente inconsistente con una visión holística de la prosperidad, donde el fallo sistémico en una dimensión crítica no debería ser totalmente compensable por el éxito en otra.</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6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Ventajas de la Media Geométrica</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media geométrica ($ \sqrt[n]{\prod S_i} $) penaliza el desequilibrio entre dimensiones.</w:t>
      </w:r>
    </w:p>
    <w:p w:rsidR="00000000" w:rsidDel="00000000" w:rsidP="00000000" w:rsidRDefault="00000000" w:rsidRPr="00000000" w14:paraId="00000064">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En el ejemplo anterior (100 y 0), la media geométrica sería 0 (o cercana a cero), señalando correctamente la fragilidad del sistema.</w:t>
      </w:r>
    </w:p>
    <w:p w:rsidR="00000000" w:rsidDel="00000000" w:rsidP="00000000" w:rsidRDefault="00000000" w:rsidRPr="00000000" w14:paraId="00000065">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Un país con un desarrollo equilibrado (50 y 50) tendría un puntaje de 50, superior al caso desequilibrado.</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before="24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Sinergia con la Normalización Sigmoide:</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Históricamente, la media geométrica ha sido difícil de aplicar porque no admite valores negativos ni ceros. Dado que nuestra transformación sigmoide genera valores estrictamente positivos en el intervalo abierto $(0, 100)$ (es decir, $S &gt; 0$ siempre), la media geométrica es matemáticamente segura y computable sin necesidad de "parches" (como sumar constantes arbitrarias).16</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Esta combinación (Sigmoide + Geométrica) alinea su índice con las mejores prácticas metodológicas modernas, similar a la evolución que tuvo el Índice de Desarrollo Humano (IDH) en 2010.</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Análisis Comparativo y Tablas de Decisión</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ilustrar la robustez de la solución propuesta frente a las alternativas descartadas, se presenta la siguiente matriz comparativa basada en los criterios de su solicitud:</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Criterio / Metodología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Min-Max (Legatum/DB)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Z-Score (Estándar)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Sigmoide Robusta (Propuesta)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Fórmula Básica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$\frac{x - min}{max - min}$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$\frac{x - \mu}{\sigma}$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$\frac{100}{1 + e^{-k(x-M)}}$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Manejo de Crecimiento Infinito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Deficiente:</w:t>
            </w:r>
            <w:r w:rsidDel="00000000" w:rsidR="00000000" w:rsidRPr="00000000">
              <w:rPr>
                <w:rFonts w:ascii="Google Sans Text" w:cs="Google Sans Text" w:eastAsia="Google Sans Text" w:hAnsi="Google Sans Text"/>
                <w:color w:val="1f1f1f"/>
                <w:shd w:fill="auto" w:val="clear"/>
                <w:rtl w:val="0"/>
              </w:rPr>
              <w:t xml:space="preserve"> Satura en 100 (efecto techo) o requiere mover la meta constantemente.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Regular:</w:t>
            </w:r>
            <w:r w:rsidDel="00000000" w:rsidR="00000000" w:rsidRPr="00000000">
              <w:rPr>
                <w:rFonts w:ascii="Google Sans Text" w:cs="Google Sans Text" w:eastAsia="Google Sans Text" w:hAnsi="Google Sans Text"/>
                <w:color w:val="1f1f1f"/>
                <w:shd w:fill="auto" w:val="clear"/>
                <w:rtl w:val="0"/>
              </w:rPr>
              <w:t xml:space="preserve"> Sin límites teóricos, pero difícil de interpretar (valores como +5.2).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Excelente:</w:t>
            </w:r>
            <w:r w:rsidDel="00000000" w:rsidR="00000000" w:rsidRPr="00000000">
              <w:rPr>
                <w:rFonts w:ascii="Google Sans Text" w:cs="Google Sans Text" w:eastAsia="Google Sans Text" w:hAnsi="Google Sans Text"/>
                <w:color w:val="1f1f1f"/>
                <w:shd w:fill="auto" w:val="clear"/>
                <w:rtl w:val="0"/>
              </w:rPr>
              <w:t xml:space="preserve"> Asintótico. Permite crecimiento indefinido con rendimientos decrecientes hacia 100.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Manejo de Baja Variabilidad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Malo:</w:t>
            </w:r>
            <w:r w:rsidDel="00000000" w:rsidR="00000000" w:rsidRPr="00000000">
              <w:rPr>
                <w:rFonts w:ascii="Google Sans Text" w:cs="Google Sans Text" w:eastAsia="Google Sans Text" w:hAnsi="Google Sans Text"/>
                <w:color w:val="1f1f1f"/>
                <w:shd w:fill="auto" w:val="clear"/>
                <w:rtl w:val="0"/>
              </w:rPr>
              <w:t xml:space="preserve"> El denominador pequeño amplifica el ruido.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Pésimo:</w:t>
            </w:r>
            <w:r w:rsidDel="00000000" w:rsidR="00000000" w:rsidRPr="00000000">
              <w:rPr>
                <w:rFonts w:ascii="Google Sans Text" w:cs="Google Sans Text" w:eastAsia="Google Sans Text" w:hAnsi="Google Sans Text"/>
                <w:color w:val="1f1f1f"/>
                <w:shd w:fill="auto" w:val="clear"/>
                <w:rtl w:val="0"/>
              </w:rPr>
              <w:t xml:space="preserve"> Si $\sigma \to 0$, $Z \to \infty$. Genera outliers fantasmas.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Excelente:</w:t>
            </w:r>
            <w:r w:rsidDel="00000000" w:rsidR="00000000" w:rsidRPr="00000000">
              <w:rPr>
                <w:rFonts w:ascii="Google Sans Text" w:cs="Google Sans Text" w:eastAsia="Google Sans Text" w:hAnsi="Google Sans Text"/>
                <w:color w:val="1f1f1f"/>
                <w:shd w:fill="auto" w:val="clear"/>
                <w:rtl w:val="0"/>
              </w:rPr>
              <w:t xml:space="preserve"> Controlado por parámetro $\delta$. Estabiliza la pendiente.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Sensibilidad a Outliers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Alta:</w:t>
            </w:r>
            <w:r w:rsidDel="00000000" w:rsidR="00000000" w:rsidRPr="00000000">
              <w:rPr>
                <w:rFonts w:ascii="Google Sans Text" w:cs="Google Sans Text" w:eastAsia="Google Sans Text" w:hAnsi="Google Sans Text"/>
                <w:color w:val="1f1f1f"/>
                <w:shd w:fill="auto" w:val="clear"/>
                <w:rtl w:val="0"/>
              </w:rPr>
              <w:t xml:space="preserve"> Un solo valor extremo comprime a todos los demás.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Alta:</w:t>
            </w:r>
            <w:r w:rsidDel="00000000" w:rsidR="00000000" w:rsidRPr="00000000">
              <w:rPr>
                <w:rFonts w:ascii="Google Sans Text" w:cs="Google Sans Text" w:eastAsia="Google Sans Text" w:hAnsi="Google Sans Text"/>
                <w:color w:val="1f1f1f"/>
                <w:shd w:fill="auto" w:val="clear"/>
                <w:rtl w:val="0"/>
              </w:rPr>
              <w:t xml:space="preserve"> La media y $\sigma$ son sensibles a extremos.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Baja:</w:t>
            </w:r>
            <w:r w:rsidDel="00000000" w:rsidR="00000000" w:rsidRPr="00000000">
              <w:rPr>
                <w:rFonts w:ascii="Google Sans Text" w:cs="Google Sans Text" w:eastAsia="Google Sans Text" w:hAnsi="Google Sans Text"/>
                <w:color w:val="1f1f1f"/>
                <w:shd w:fill="auto" w:val="clear"/>
                <w:rtl w:val="0"/>
              </w:rPr>
              <w:t xml:space="preserve"> Usa Mediana e IQR. Los outliers se comprimen en las colas (squashing).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Integración Positivo/Negativo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Requiere fórmulas distintas ($Max-x$).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Signo del Z-Score (confuso para agregación).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Elegante:</w:t>
            </w:r>
            <w:r w:rsidDel="00000000" w:rsidR="00000000" w:rsidRPr="00000000">
              <w:rPr>
                <w:rFonts w:ascii="Google Sans Text" w:cs="Google Sans Text" w:eastAsia="Google Sans Text" w:hAnsi="Google Sans Text"/>
                <w:color w:val="1f1f1f"/>
                <w:shd w:fill="auto" w:val="clear"/>
                <w:rtl w:val="0"/>
              </w:rPr>
              <w:t xml:space="preserve"> Solo cambia el signo del parámetro $k$.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Agregación Geométrica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Posible.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Imposible directamente (valores negativos).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Nativa:</w:t>
            </w:r>
            <w:r w:rsidDel="00000000" w:rsidR="00000000" w:rsidRPr="00000000">
              <w:rPr>
                <w:rFonts w:ascii="Google Sans Text" w:cs="Google Sans Text" w:eastAsia="Google Sans Text" w:hAnsi="Google Sans Text"/>
                <w:color w:val="1f1f1f"/>
                <w:shd w:fill="auto" w:val="clear"/>
                <w:rtl w:val="0"/>
              </w:rPr>
              <w:t xml:space="preserve"> Valores siempre positivos $(0, 100)$.</w:t>
            </w:r>
          </w:p>
        </w:tc>
      </w:tr>
    </w:tbl>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(Tabla elaborada a partir del análisis cruzado de las limitaciones reportadas en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88">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Conclusión y Recomendaciones de Implementación</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análisis exhaustivo de la problemática planteada revela que las limitaciones experimentadas con el enfoque tipo Legatum no son errores de implementación, sino propiedades intrínsecas de las transformaciones lineales aplicadas a variables complejas y no acotadas.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solución propuesta, la </w:t>
      </w:r>
      <w:r w:rsidDel="00000000" w:rsidR="00000000" w:rsidRPr="00000000">
        <w:rPr>
          <w:rFonts w:ascii="Google Sans Text" w:cs="Google Sans Text" w:eastAsia="Google Sans Text" w:hAnsi="Google Sans Text"/>
          <w:b w:val="1"/>
          <w:bCs w:val="1"/>
          <w:color w:val="1f1f1f"/>
          <w:rtl w:val="0"/>
        </w:rPr>
        <w:t xml:space="preserve">Normalización Logística Robusta con Umbral de Varianza Mínima</w:t>
      </w:r>
      <w:r w:rsidDel="00000000" w:rsidR="00000000" w:rsidRPr="00000000">
        <w:rPr>
          <w:rFonts w:ascii="Google Sans Text" w:cs="Google Sans Text" w:eastAsia="Google Sans Text" w:hAnsi="Google Sans Text"/>
          <w:color w:val="1f1f1f"/>
          <w:rtl w:val="0"/>
        </w:rPr>
        <w:t xml:space="preserve">, satisface todos los requisitos de "elegancia", "claridad" y "fundamentación matemática" exigidos:</w:t>
      </w:r>
    </w:p>
    <w:p w:rsidR="00000000" w:rsidDel="00000000" w:rsidP="00000000" w:rsidRDefault="00000000" w:rsidRPr="00000000" w14:paraId="0000008B">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Resuelve el problema de los "muchos 100"</w:t>
      </w:r>
      <w:r w:rsidDel="00000000" w:rsidR="00000000" w:rsidRPr="00000000">
        <w:rPr>
          <w:rFonts w:ascii="Google Sans Text" w:cs="Google Sans Text" w:eastAsia="Google Sans Text" w:hAnsi="Google Sans Text"/>
          <w:color w:val="1f1f1f"/>
          <w:rtl w:val="0"/>
        </w:rPr>
        <w:t xml:space="preserve"> mediante el comportamiento asintótico, que reconoce el progreso infinito pero le asigna una utilidad marginal decreciente.</w:t>
      </w:r>
    </w:p>
    <w:p w:rsidR="00000000" w:rsidDel="00000000" w:rsidP="00000000" w:rsidRDefault="00000000" w:rsidRPr="00000000" w14:paraId="0000008C">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Resuelve el problema de la "baja variabilidad"</w:t>
      </w:r>
      <w:r w:rsidDel="00000000" w:rsidR="00000000" w:rsidRPr="00000000">
        <w:rPr>
          <w:rFonts w:ascii="Google Sans Text" w:cs="Google Sans Text" w:eastAsia="Google Sans Text" w:hAnsi="Google Sans Text"/>
          <w:color w:val="1f1f1f"/>
          <w:rtl w:val="0"/>
        </w:rPr>
        <w:t xml:space="preserve"> mediante la introducción del parámetro $\delta$ en el cálculo de la pendiente, evitando la amplificación matemática del ruido.</w:t>
      </w:r>
    </w:p>
    <w:p w:rsidR="00000000" w:rsidDel="00000000" w:rsidP="00000000" w:rsidRDefault="00000000" w:rsidRPr="00000000" w14:paraId="0000008D">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Unifica el tratamiento de variables</w:t>
      </w:r>
      <w:r w:rsidDel="00000000" w:rsidR="00000000" w:rsidRPr="00000000">
        <w:rPr>
          <w:rFonts w:ascii="Google Sans Text" w:cs="Google Sans Text" w:eastAsia="Google Sans Text" w:hAnsi="Google Sans Text"/>
          <w:color w:val="1f1f1f"/>
          <w:rtl w:val="0"/>
        </w:rPr>
        <w:t xml:space="preserve"> positivas y negativas en una sola ecuación algebraica coherente.</w:t>
      </w:r>
    </w:p>
    <w:p w:rsidR="00000000" w:rsidDel="00000000" w:rsidP="00000000" w:rsidRDefault="00000000" w:rsidRPr="00000000" w14:paraId="0000008E">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Habilita el uso de la Media Geométrica</w:t>
      </w:r>
      <w:r w:rsidDel="00000000" w:rsidR="00000000" w:rsidRPr="00000000">
        <w:rPr>
          <w:rFonts w:ascii="Google Sans Text" w:cs="Google Sans Text" w:eastAsia="Google Sans Text" w:hAnsi="Google Sans Text"/>
          <w:color w:val="1f1f1f"/>
          <w:rtl w:val="0"/>
        </w:rPr>
        <w:t xml:space="preserve">, promoviendo un índice que valora el equilibrio y la consistencia sistémica.</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255"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Recomendación Final:</w:t>
      </w:r>
      <w:r w:rsidDel="00000000" w:rsidR="00000000" w:rsidRPr="00000000">
        <w:rPr>
          <w:rFonts w:ascii="Google Sans Text" w:cs="Google Sans Text" w:eastAsia="Google Sans Text" w:hAnsi="Google Sans Text"/>
          <w:color w:val="1f1f1f"/>
          <w:rtl w:val="0"/>
        </w:rPr>
        <w:t xml:space="preserve"> Se sugiere implementar esta metodología realizando primero un análisis de sensibilidad sobre el parámetro $\delta$ para cada variable. Un $\delta$ bien calibrado es la clave para distinguir entre la estabilidad real y el estancamiento estadístico. Esta arquitectura proporcionará a su indicador de prosperidad una solidez teórica y una estabilidad temporal superiores a las de los índices convencionales basados en distancias lineales a fronteras móviles.</w:t>
      </w:r>
    </w:p>
    <w:p w:rsidR="00000000" w:rsidDel="00000000" w:rsidP="00000000" w:rsidRDefault="00000000" w:rsidRPr="00000000" w14:paraId="0000009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Obras citadas</w:t>
      </w:r>
    </w:p>
    <w:p w:rsidR="00000000" w:rsidDel="00000000" w:rsidP="00000000" w:rsidRDefault="00000000" w:rsidRPr="00000000" w14:paraId="0000009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Index Methodology :: Legatum Prosperity Index 2023, fecha de acceso: enero 4, 2026, </w:t>
      </w:r>
      <w:hyperlink r:id="rId6">
        <w:r w:rsidDel="00000000" w:rsidR="00000000" w:rsidRPr="00000000">
          <w:rPr>
            <w:rFonts w:ascii="Google Sans" w:cs="Google Sans" w:eastAsia="Google Sans" w:hAnsi="Google Sans"/>
            <w:color w:val="0000ee"/>
            <w:sz w:val="24"/>
            <w:szCs w:val="24"/>
            <w:u w:val="single"/>
            <w:rtl w:val="0"/>
          </w:rPr>
          <w:t xml:space="preserve">https://index.prosperity.com/about/methodology</w:t>
        </w:r>
      </w:hyperlink>
      <w:r w:rsidDel="00000000" w:rsidR="00000000" w:rsidRPr="00000000">
        <w:rPr>
          <w:rtl w:val="0"/>
        </w:rPr>
      </w:r>
    </w:p>
    <w:p w:rsidR="00000000" w:rsidDel="00000000" w:rsidP="00000000" w:rsidRDefault="00000000" w:rsidRPr="00000000" w14:paraId="0000009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Distance to Frontier, Selection, and Economic Growth∗, fecha de acceso: enero 4, 2026, </w:t>
      </w:r>
      <w:hyperlink r:id="rId7">
        <w:r w:rsidDel="00000000" w:rsidR="00000000" w:rsidRPr="00000000">
          <w:rPr>
            <w:rFonts w:ascii="Google Sans" w:cs="Google Sans" w:eastAsia="Google Sans" w:hAnsi="Google Sans"/>
            <w:color w:val="0000ee"/>
            <w:sz w:val="24"/>
            <w:szCs w:val="24"/>
            <w:u w:val="single"/>
            <w:rtl w:val="0"/>
          </w:rPr>
          <w:t xml:space="preserve">https://uh.edu/~dpapell/distance.pdf</w:t>
        </w:r>
      </w:hyperlink>
      <w:r w:rsidDel="00000000" w:rsidR="00000000" w:rsidRPr="00000000">
        <w:rPr>
          <w:rtl w:val="0"/>
        </w:rPr>
      </w:r>
    </w:p>
    <w:p w:rsidR="00000000" w:rsidDel="00000000" w:rsidP="00000000" w:rsidRDefault="00000000" w:rsidRPr="00000000" w14:paraId="0000009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Measuring Well-Being Over Time: The Adjusted Mazziotta–Pareto Index Versus Other Non-compensatory Indices, fecha de acceso: enero 4, 2026, </w:t>
      </w:r>
      <w:hyperlink r:id="rId8">
        <w:r w:rsidDel="00000000" w:rsidR="00000000" w:rsidRPr="00000000">
          <w:rPr>
            <w:rFonts w:ascii="Google Sans" w:cs="Google Sans" w:eastAsia="Google Sans" w:hAnsi="Google Sans"/>
            <w:color w:val="0000ee"/>
            <w:sz w:val="24"/>
            <w:szCs w:val="24"/>
            <w:u w:val="single"/>
            <w:rtl w:val="0"/>
          </w:rPr>
          <w:t xml:space="preserve">https://asvis.it/public/asvis2/files/Approfondimenti/Mazziotta-Pareto2018_Article_MeasuringWell-BeingOverTimeThe.pdf</w:t>
        </w:r>
      </w:hyperlink>
      <w:r w:rsidDel="00000000" w:rsidR="00000000" w:rsidRPr="00000000">
        <w:rPr>
          <w:rtl w:val="0"/>
        </w:rPr>
      </w:r>
    </w:p>
    <w:p w:rsidR="00000000" w:rsidDel="00000000" w:rsidP="00000000" w:rsidRDefault="00000000" w:rsidRPr="00000000" w14:paraId="0000009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Distance - to Frontier and Ease of Doing Business Ranking, fecha de acceso: enero 4, 2026, </w:t>
      </w:r>
      <w:hyperlink r:id="rId9">
        <w:r w:rsidDel="00000000" w:rsidR="00000000" w:rsidRPr="00000000">
          <w:rPr>
            <w:rFonts w:ascii="Google Sans" w:cs="Google Sans" w:eastAsia="Google Sans" w:hAnsi="Google Sans"/>
            <w:color w:val="0000ee"/>
            <w:sz w:val="24"/>
            <w:szCs w:val="24"/>
            <w:u w:val="single"/>
            <w:rtl w:val="0"/>
          </w:rPr>
          <w:t xml:space="preserve">https://www.doingbusiness.org/content/dam/doingBusiness/media/Annual-Reports/English/DB18-Chapters/DB18-DTF-and-DBRankings.pdf</w:t>
        </w:r>
      </w:hyperlink>
      <w:r w:rsidDel="00000000" w:rsidR="00000000" w:rsidRPr="00000000">
        <w:rPr>
          <w:rtl w:val="0"/>
        </w:rPr>
      </w:r>
    </w:p>
    <w:p w:rsidR="00000000" w:rsidDel="00000000" w:rsidP="00000000" w:rsidRDefault="00000000" w:rsidRPr="00000000" w14:paraId="0000009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DB18-About-Doing-Business.pdf, fecha de acceso: enero 4, 2026, </w:t>
      </w:r>
      <w:hyperlink r:id="rId10">
        <w:r w:rsidDel="00000000" w:rsidR="00000000" w:rsidRPr="00000000">
          <w:rPr>
            <w:rFonts w:ascii="Google Sans" w:cs="Google Sans" w:eastAsia="Google Sans" w:hAnsi="Google Sans"/>
            <w:color w:val="0000ee"/>
            <w:sz w:val="24"/>
            <w:szCs w:val="24"/>
            <w:u w:val="single"/>
            <w:rtl w:val="0"/>
          </w:rPr>
          <w:t xml:space="preserve">https://archive.doingbusiness.org/content/dam/doingBusiness/media/Annual-Reports/English/DB18-Chapters/DB18-About-Doing-Business.pdf</w:t>
        </w:r>
      </w:hyperlink>
      <w:r w:rsidDel="00000000" w:rsidR="00000000" w:rsidRPr="00000000">
        <w:rPr>
          <w:rtl w:val="0"/>
        </w:rPr>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 5: Normalisation - Knowledge for policy - European Union, fecha de acceso: enero 4, 2026, </w:t>
      </w:r>
      <w:hyperlink r:id="rId11">
        <w:r w:rsidDel="00000000" w:rsidR="00000000" w:rsidRPr="00000000">
          <w:rPr>
            <w:rFonts w:ascii="Google Sans" w:cs="Google Sans" w:eastAsia="Google Sans" w:hAnsi="Google Sans"/>
            <w:color w:val="0000ee"/>
            <w:sz w:val="24"/>
            <w:szCs w:val="24"/>
            <w:u w:val="single"/>
            <w:rtl w:val="0"/>
          </w:rPr>
          <w:t xml:space="preserve">https://knowledge4policy.ec.europa.eu/composite-indicators/toolkit_en/navigation-page/10-step-guide_en/step-5-normalisation_en</w:t>
        </w:r>
      </w:hyperlink>
      <w:r w:rsidDel="00000000" w:rsidR="00000000" w:rsidRPr="00000000">
        <w:rPr>
          <w:rtl w:val="0"/>
        </w:rPr>
      </w:r>
    </w:p>
    <w:p w:rsidR="00000000" w:rsidDel="00000000" w:rsidP="00000000" w:rsidRDefault="00000000" w:rsidRPr="00000000" w14:paraId="0000009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EVERYTHING YOU ALWAYS WANTED TO KNOW ABOUT NORMALIZATION (BUT WERE AFRAID TO ASK)1 - SIEDS, fecha de acceso: enero 4, 2026, </w:t>
      </w:r>
      <w:hyperlink r:id="rId12">
        <w:r w:rsidDel="00000000" w:rsidR="00000000" w:rsidRPr="00000000">
          <w:rPr>
            <w:rFonts w:ascii="Google Sans" w:cs="Google Sans" w:eastAsia="Google Sans" w:hAnsi="Google Sans"/>
            <w:color w:val="0000ee"/>
            <w:sz w:val="24"/>
            <w:szCs w:val="24"/>
            <w:u w:val="single"/>
            <w:rtl w:val="0"/>
          </w:rPr>
          <w:t xml:space="preserve">https://www.sieds.it/listing/RePEc/journl/2021751P041_052_Mazziotta.pdf</w:t>
        </w:r>
      </w:hyperlink>
      <w:r w:rsidDel="00000000" w:rsidR="00000000" w:rsidRPr="00000000">
        <w:rPr>
          <w:rtl w:val="0"/>
        </w:rPr>
      </w:r>
    </w:p>
    <w:p w:rsidR="00000000" w:rsidDel="00000000" w:rsidP="00000000" w:rsidRDefault="00000000" w:rsidRPr="00000000" w14:paraId="0000009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Sigmoid function - Wikipedia, fecha de acceso: enero 4, 2026, </w:t>
      </w:r>
      <w:hyperlink r:id="rId13">
        <w:r w:rsidDel="00000000" w:rsidR="00000000" w:rsidRPr="00000000">
          <w:rPr>
            <w:rFonts w:ascii="Google Sans" w:cs="Google Sans" w:eastAsia="Google Sans" w:hAnsi="Google Sans"/>
            <w:color w:val="0000ee"/>
            <w:sz w:val="24"/>
            <w:szCs w:val="24"/>
            <w:u w:val="single"/>
            <w:rtl w:val="0"/>
          </w:rPr>
          <w:t xml:space="preserve">https://en.wikipedia.org/wiki/Sigmoid_function</w:t>
        </w:r>
      </w:hyperlink>
      <w:r w:rsidDel="00000000" w:rsidR="00000000" w:rsidRPr="00000000">
        <w:rPr>
          <w:rtl w:val="0"/>
        </w:rPr>
      </w:r>
    </w:p>
    <w:p w:rsidR="00000000" w:rsidDel="00000000" w:rsidP="00000000" w:rsidRDefault="00000000" w:rsidRPr="00000000" w14:paraId="0000009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Normalized Tunable Sigmoid Function - dhemery, fecha de acceso: enero 4, 2026, </w:t>
      </w:r>
      <w:hyperlink r:id="rId14">
        <w:r w:rsidDel="00000000" w:rsidR="00000000" w:rsidRPr="00000000">
          <w:rPr>
            <w:rFonts w:ascii="Google Sans" w:cs="Google Sans" w:eastAsia="Google Sans" w:hAnsi="Google Sans"/>
            <w:color w:val="0000ee"/>
            <w:sz w:val="24"/>
            <w:szCs w:val="24"/>
            <w:u w:val="single"/>
            <w:rtl w:val="0"/>
          </w:rPr>
          <w:t xml:space="preserve">https://dhemery.github.io/DHE-Modules/technical/sigmoid/</w:t>
        </w:r>
      </w:hyperlink>
      <w:r w:rsidDel="00000000" w:rsidR="00000000" w:rsidRPr="00000000">
        <w:rPr>
          <w:rtl w:val="0"/>
        </w:rPr>
      </w:r>
    </w:p>
    <w:p w:rsidR="00000000" w:rsidDel="00000000" w:rsidP="00000000" w:rsidRDefault="00000000" w:rsidRPr="00000000" w14:paraId="0000009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RobustScaler — scikit-learn 1.8.0 documentation, fecha de acceso: enero 4, 2026, </w:t>
      </w:r>
      <w:hyperlink r:id="rId15">
        <w:r w:rsidDel="00000000" w:rsidR="00000000" w:rsidRPr="00000000">
          <w:rPr>
            <w:rFonts w:ascii="Google Sans" w:cs="Google Sans" w:eastAsia="Google Sans" w:hAnsi="Google Sans"/>
            <w:color w:val="0000ee"/>
            <w:sz w:val="24"/>
            <w:szCs w:val="24"/>
            <w:u w:val="single"/>
            <w:rtl w:val="0"/>
          </w:rPr>
          <w:t xml:space="preserve">https://scikit-learn.org/stable/modules/generated/sklearn.preprocessing.RobustScaler.html</w:t>
        </w:r>
      </w:hyperlink>
      <w:r w:rsidDel="00000000" w:rsidR="00000000" w:rsidRPr="00000000">
        <w:rPr>
          <w:rtl w:val="0"/>
        </w:rPr>
      </w:r>
    </w:p>
    <w:p w:rsidR="00000000" w:rsidDel="00000000" w:rsidP="00000000" w:rsidRDefault="00000000" w:rsidRPr="00000000" w14:paraId="0000009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Distance to frontier and ease of doing business ranking, fecha de acceso: enero 4, 2026, </w:t>
      </w:r>
      <w:hyperlink r:id="rId16">
        <w:r w:rsidDel="00000000" w:rsidR="00000000" w:rsidRPr="00000000">
          <w:rPr>
            <w:rFonts w:ascii="Google Sans" w:cs="Google Sans" w:eastAsia="Google Sans" w:hAnsi="Google Sans"/>
            <w:color w:val="0000ee"/>
            <w:sz w:val="24"/>
            <w:szCs w:val="24"/>
            <w:u w:val="single"/>
            <w:rtl w:val="0"/>
          </w:rPr>
          <w:t xml:space="preserve">https://archive.doingbusiness.org/content/dam/doingBusiness/media/Annual-Reports/English/DB15-Chapters/DB15-DTF-and-DBRanking.pdf</w:t>
        </w:r>
      </w:hyperlink>
      <w:r w:rsidDel="00000000" w:rsidR="00000000" w:rsidRPr="00000000">
        <w:rPr>
          <w:rtl w:val="0"/>
        </w:rPr>
      </w:r>
    </w:p>
    <w:p w:rsidR="00000000" w:rsidDel="00000000" w:rsidP="00000000" w:rsidRDefault="00000000" w:rsidRPr="00000000" w14:paraId="0000009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Doing Business, fecha de acceso: enero 4, 2026, </w:t>
      </w:r>
      <w:hyperlink r:id="rId17">
        <w:r w:rsidDel="00000000" w:rsidR="00000000" w:rsidRPr="00000000">
          <w:rPr>
            <w:rFonts w:ascii="Google Sans" w:cs="Google Sans" w:eastAsia="Google Sans" w:hAnsi="Google Sans"/>
            <w:color w:val="0000ee"/>
            <w:sz w:val="24"/>
            <w:szCs w:val="24"/>
            <w:u w:val="single"/>
            <w:rtl w:val="0"/>
          </w:rPr>
          <w:t xml:space="preserve">https://mcmillan.ca/wp-content/uploads/2020/07/DB17-Report.pdf</w:t>
        </w:r>
      </w:hyperlink>
      <w:r w:rsidDel="00000000" w:rsidR="00000000" w:rsidRPr="00000000">
        <w:rPr>
          <w:rtl w:val="0"/>
        </w:rPr>
      </w:r>
    </w:p>
    <w:p w:rsidR="00000000" w:rsidDel="00000000" w:rsidP="00000000" w:rsidRDefault="00000000" w:rsidRPr="00000000" w14:paraId="0000009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Open issues in composite indicators : a starting point and a reference on some state-of-the-art issues - ZBW, fecha de acceso: enero 4, 2026, </w:t>
      </w:r>
      <w:hyperlink r:id="rId18">
        <w:r w:rsidDel="00000000" w:rsidR="00000000" w:rsidRPr="00000000">
          <w:rPr>
            <w:rFonts w:ascii="Google Sans" w:cs="Google Sans" w:eastAsia="Google Sans" w:hAnsi="Google Sans"/>
            <w:color w:val="0000ee"/>
            <w:sz w:val="24"/>
            <w:szCs w:val="24"/>
            <w:u w:val="single"/>
            <w:rtl w:val="0"/>
          </w:rPr>
          <w:t xml:space="preserve">https://www.zbw.eu/econis-archiv/bitstream/11159/5375/1/open-togmp-2.pdf</w:t>
        </w:r>
      </w:hyperlink>
      <w:r w:rsidDel="00000000" w:rsidR="00000000" w:rsidRPr="00000000">
        <w:rPr>
          <w:rtl w:val="0"/>
        </w:rPr>
      </w:r>
    </w:p>
    <w:p w:rsidR="00000000" w:rsidDel="00000000" w:rsidP="00000000" w:rsidRDefault="00000000" w:rsidRPr="00000000" w14:paraId="0000009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Tools for Composite Indicators Building - JRC Publications Repository, fecha de acceso: enero 4, 2026, </w:t>
      </w:r>
      <w:hyperlink r:id="rId19">
        <w:r w:rsidDel="00000000" w:rsidR="00000000" w:rsidRPr="00000000">
          <w:rPr>
            <w:rFonts w:ascii="Google Sans" w:cs="Google Sans" w:eastAsia="Google Sans" w:hAnsi="Google Sans"/>
            <w:color w:val="0000ee"/>
            <w:sz w:val="24"/>
            <w:szCs w:val="24"/>
            <w:u w:val="single"/>
            <w:rtl w:val="0"/>
          </w:rPr>
          <w:t xml:space="preserve">https://publications.jrc.ec.europa.eu/repository/bitstream/JRC31473/EUR%2021682%20EN.pdf</w:t>
        </w:r>
      </w:hyperlink>
      <w:r w:rsidDel="00000000" w:rsidR="00000000" w:rsidRPr="00000000">
        <w:rPr>
          <w:rtl w:val="0"/>
        </w:rPr>
      </w:r>
    </w:p>
    <w:p w:rsidR="00000000" w:rsidDel="00000000" w:rsidP="00000000" w:rsidRDefault="00000000" w:rsidRPr="00000000" w14:paraId="0000009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Z-Score Normalization: Definition and Examples - GeeksforGeeks, fecha de acceso: enero 4, 2026, </w:t>
      </w:r>
      <w:hyperlink r:id="rId20">
        <w:r w:rsidDel="00000000" w:rsidR="00000000" w:rsidRPr="00000000">
          <w:rPr>
            <w:rFonts w:ascii="Google Sans" w:cs="Google Sans" w:eastAsia="Google Sans" w:hAnsi="Google Sans"/>
            <w:color w:val="0000ee"/>
            <w:sz w:val="24"/>
            <w:szCs w:val="24"/>
            <w:u w:val="single"/>
            <w:rtl w:val="0"/>
          </w:rPr>
          <w:t xml:space="preserve">https://www.geeksforgeeks.org/data-analysis/z-score-normalization-definition-and-examples/</w:t>
        </w:r>
      </w:hyperlink>
      <w:r w:rsidDel="00000000" w:rsidR="00000000" w:rsidRPr="00000000">
        <w:rPr>
          <w:rtl w:val="0"/>
        </w:rPr>
      </w:r>
    </w:p>
    <w:p w:rsidR="00000000" w:rsidDel="00000000" w:rsidP="00000000" w:rsidRDefault="00000000" w:rsidRPr="00000000" w14:paraId="000000A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Effects of Different Normalization, Aggregation, and Classification Methods on the Construction of Flood Vulnerability Indexes - MDPI, fecha de acceso: enero 4, 2026, </w:t>
      </w:r>
      <w:hyperlink r:id="rId21">
        <w:r w:rsidDel="00000000" w:rsidR="00000000" w:rsidRPr="00000000">
          <w:rPr>
            <w:rFonts w:ascii="Google Sans" w:cs="Google Sans" w:eastAsia="Google Sans" w:hAnsi="Google Sans"/>
            <w:color w:val="0000ee"/>
            <w:sz w:val="24"/>
            <w:szCs w:val="24"/>
            <w:u w:val="single"/>
            <w:rtl w:val="0"/>
          </w:rPr>
          <w:t xml:space="preserve">https://www.mdpi.com/2073-4441/13/1/98</w:t>
        </w:r>
      </w:hyperlink>
      <w:r w:rsidDel="00000000" w:rsidR="00000000" w:rsidRPr="00000000">
        <w:rPr>
          <w:rtl w:val="0"/>
        </w:rPr>
      </w:r>
    </w:p>
    <w:p w:rsidR="00000000" w:rsidDel="00000000" w:rsidP="00000000" w:rsidRDefault="00000000" w:rsidRPr="00000000" w14:paraId="000000A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Composite Indices From Continuous Variables for Research: The Geometric Mean - PMC - NIH, fecha de acceso: enero 4, 2026, </w:t>
      </w:r>
      <w:hyperlink r:id="rId22">
        <w:r w:rsidDel="00000000" w:rsidR="00000000" w:rsidRPr="00000000">
          <w:rPr>
            <w:rFonts w:ascii="Google Sans" w:cs="Google Sans" w:eastAsia="Google Sans" w:hAnsi="Google Sans"/>
            <w:color w:val="0000ee"/>
            <w:sz w:val="24"/>
            <w:szCs w:val="24"/>
            <w:u w:val="single"/>
            <w:rtl w:val="0"/>
          </w:rPr>
          <w:t xml:space="preserve">https://pmc.ncbi.nlm.nih.gov/articles/PMC8132334/</w:t>
        </w:r>
      </w:hyperlink>
      <w:r w:rsidDel="00000000" w:rsidR="00000000" w:rsidRPr="00000000">
        <w:rPr>
          <w:rtl w:val="0"/>
        </w:rPr>
      </w:r>
    </w:p>
    <w:p w:rsidR="00000000" w:rsidDel="00000000" w:rsidP="00000000" w:rsidRDefault="00000000" w:rsidRPr="00000000" w14:paraId="000000A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Rank Robustness of Composite Indices± James Foster*, Mark McGillivray** and Suman Seth***, fecha de acceso: enero 4, 2026, </w:t>
      </w:r>
      <w:hyperlink r:id="rId23">
        <w:r w:rsidDel="00000000" w:rsidR="00000000" w:rsidRPr="00000000">
          <w:rPr>
            <w:rFonts w:ascii="Google Sans" w:cs="Google Sans" w:eastAsia="Google Sans" w:hAnsi="Google Sans"/>
            <w:color w:val="0000ee"/>
            <w:sz w:val="24"/>
            <w:szCs w:val="24"/>
            <w:u w:val="single"/>
            <w:rtl w:val="0"/>
          </w:rPr>
          <w:t xml:space="preserve">https://ophi.org.uk/sites/default/files/OPHI-wp26_vs5.pdf</w:t>
        </w:r>
      </w:hyperlink>
      <w:r w:rsidDel="00000000" w:rsidR="00000000" w:rsidRPr="00000000">
        <w:rPr>
          <w:rtl w:val="0"/>
        </w:rPr>
      </w:r>
    </w:p>
    <w:p w:rsidR="00000000" w:rsidDel="00000000" w:rsidP="00000000" w:rsidRDefault="00000000" w:rsidRPr="00000000" w14:paraId="000000A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Aggregating Composite Indicators through the Geometric Mean: A Penalization Approach - MDPI, fecha de acceso: enero 4, 2026, </w:t>
      </w:r>
      <w:hyperlink r:id="rId24">
        <w:r w:rsidDel="00000000" w:rsidR="00000000" w:rsidRPr="00000000">
          <w:rPr>
            <w:rFonts w:ascii="Google Sans" w:cs="Google Sans" w:eastAsia="Google Sans" w:hAnsi="Google Sans"/>
            <w:color w:val="0000ee"/>
            <w:sz w:val="24"/>
            <w:szCs w:val="24"/>
            <w:u w:val="single"/>
            <w:rtl w:val="0"/>
          </w:rPr>
          <w:t xml:space="preserve">https://www.mdpi.com/2079-3197/10/4/64</w:t>
        </w:r>
      </w:hyperlink>
      <w:r w:rsidDel="00000000" w:rsidR="00000000" w:rsidRPr="00000000">
        <w:rPr>
          <w:rtl w:val="0"/>
        </w:rPr>
      </w:r>
    </w:p>
    <w:p w:rsidR="00000000" w:rsidDel="00000000" w:rsidP="00000000" w:rsidRDefault="00000000" w:rsidRPr="00000000" w14:paraId="000000A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Understand Sigmoid Function in Artificial Neural Networks - Analytics Vidhya, fecha de acceso: enero 4, 2026, </w:t>
      </w:r>
      <w:hyperlink r:id="rId25">
        <w:r w:rsidDel="00000000" w:rsidR="00000000" w:rsidRPr="00000000">
          <w:rPr>
            <w:rFonts w:ascii="Google Sans" w:cs="Google Sans" w:eastAsia="Google Sans" w:hAnsi="Google Sans"/>
            <w:color w:val="0000ee"/>
            <w:sz w:val="24"/>
            <w:szCs w:val="24"/>
            <w:u w:val="single"/>
            <w:rtl w:val="0"/>
          </w:rPr>
          <w:t xml:space="preserve">https://www.analyticsvidhya.com/blog/2023/01/why-is-sigmoid-function-important-in-artificial-neural-networks/</w:t>
        </w:r>
      </w:hyperlink>
      <w:r w:rsidDel="00000000" w:rsidR="00000000" w:rsidRPr="00000000">
        <w:rPr>
          <w:rtl w:val="0"/>
        </w:rPr>
      </w:r>
    </w:p>
    <w:p w:rsidR="00000000" w:rsidDel="00000000" w:rsidP="00000000" w:rsidRDefault="00000000" w:rsidRPr="00000000" w14:paraId="000000A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Sigmoid Function: A Key Component in Data Science - DataCamp, fecha de acceso: enero 4, 2026, </w:t>
      </w:r>
      <w:hyperlink r:id="rId26">
        <w:r w:rsidDel="00000000" w:rsidR="00000000" w:rsidRPr="00000000">
          <w:rPr>
            <w:rFonts w:ascii="Google Sans" w:cs="Google Sans" w:eastAsia="Google Sans" w:hAnsi="Google Sans"/>
            <w:color w:val="0000ee"/>
            <w:sz w:val="24"/>
            <w:szCs w:val="24"/>
            <w:u w:val="single"/>
            <w:rtl w:val="0"/>
          </w:rPr>
          <w:t xml:space="preserve">https://www.datacamp.com/tutorial/sigmoid-function</w:t>
        </w:r>
      </w:hyperlink>
      <w:r w:rsidDel="00000000" w:rsidR="00000000" w:rsidRPr="00000000">
        <w:rPr>
          <w:rtl w:val="0"/>
        </w:rPr>
      </w:r>
    </w:p>
    <w:p w:rsidR="00000000" w:rsidDel="00000000" w:rsidP="00000000" w:rsidRDefault="00000000" w:rsidRPr="00000000" w14:paraId="000000A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Standardization with mean/std or median/IQR? - Cross Validated - Stats StackExchange, fecha de acceso: enero 4, 2026, </w:t>
      </w:r>
      <w:hyperlink r:id="rId27">
        <w:r w:rsidDel="00000000" w:rsidR="00000000" w:rsidRPr="00000000">
          <w:rPr>
            <w:rFonts w:ascii="Google Sans" w:cs="Google Sans" w:eastAsia="Google Sans" w:hAnsi="Google Sans"/>
            <w:color w:val="0000ee"/>
            <w:sz w:val="24"/>
            <w:szCs w:val="24"/>
            <w:u w:val="single"/>
            <w:rtl w:val="0"/>
          </w:rPr>
          <w:t xml:space="preserve">https://stats.stackexchange.com/questions/205603/standardization-with-mean-std-or-median-iqr</w:t>
        </w:r>
      </w:hyperlink>
      <w:r w:rsidDel="00000000" w:rsidR="00000000" w:rsidRPr="00000000">
        <w:rPr>
          <w:rtl w:val="0"/>
        </w:rPr>
      </w:r>
    </w:p>
    <w:p w:rsidR="00000000" w:rsidDel="00000000" w:rsidP="00000000" w:rsidRDefault="00000000" w:rsidRPr="00000000" w14:paraId="000000A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choice of scaling technique matters for classification performance - arXiv, fecha de acceso: enero 4, 2026, </w:t>
      </w:r>
      <w:hyperlink r:id="rId28">
        <w:r w:rsidDel="00000000" w:rsidR="00000000" w:rsidRPr="00000000">
          <w:rPr>
            <w:rFonts w:ascii="Google Sans" w:cs="Google Sans" w:eastAsia="Google Sans" w:hAnsi="Google Sans"/>
            <w:color w:val="0000ee"/>
            <w:sz w:val="24"/>
            <w:szCs w:val="24"/>
            <w:u w:val="single"/>
            <w:rtl w:val="0"/>
          </w:rPr>
          <w:t xml:space="preserve">https://arxiv.org/pdf/2212.12343</w:t>
        </w:r>
      </w:hyperlink>
      <w:r w:rsidDel="00000000" w:rsidR="00000000" w:rsidRPr="00000000">
        <w:rPr>
          <w:rtl w:val="0"/>
        </w:rPr>
      </w:r>
    </w:p>
    <w:p w:rsidR="00000000" w:rsidDel="00000000" w:rsidP="00000000" w:rsidRDefault="00000000" w:rsidRPr="00000000" w14:paraId="000000A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Outlier Detection Techniques | A Special Review of Z-Score - Kaggle, fecha de acceso: enero 4, 2026, </w:t>
      </w:r>
      <w:hyperlink r:id="rId29">
        <w:r w:rsidDel="00000000" w:rsidR="00000000" w:rsidRPr="00000000">
          <w:rPr>
            <w:rFonts w:ascii="Google Sans" w:cs="Google Sans" w:eastAsia="Google Sans" w:hAnsi="Google Sans"/>
            <w:color w:val="0000ee"/>
            <w:sz w:val="24"/>
            <w:szCs w:val="24"/>
            <w:u w:val="single"/>
            <w:rtl w:val="0"/>
          </w:rPr>
          <w:t xml:space="preserve">https://www.kaggle.com/discussions/general/524314</w:t>
        </w:r>
      </w:hyperlink>
      <w:r w:rsidDel="00000000" w:rsidR="00000000" w:rsidRPr="00000000">
        <w:rPr>
          <w:rtl w:val="0"/>
        </w:rPr>
      </w:r>
    </w:p>
    <w:p w:rsidR="00000000" w:rsidDel="00000000" w:rsidP="00000000" w:rsidRDefault="00000000" w:rsidRPr="00000000" w14:paraId="000000A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Median absolute deviation - Wikipedia, fecha de acceso: enero 4, 2026, </w:t>
      </w:r>
      <w:hyperlink r:id="rId30">
        <w:r w:rsidDel="00000000" w:rsidR="00000000" w:rsidRPr="00000000">
          <w:rPr>
            <w:rFonts w:ascii="Google Sans" w:cs="Google Sans" w:eastAsia="Google Sans" w:hAnsi="Google Sans"/>
            <w:color w:val="0000ee"/>
            <w:sz w:val="24"/>
            <w:szCs w:val="24"/>
            <w:u w:val="single"/>
            <w:rtl w:val="0"/>
          </w:rPr>
          <w:t xml:space="preserve">https://en.wikipedia.org/wiki/Median_absolute_deviation</w:t>
        </w:r>
      </w:hyperlink>
      <w:r w:rsidDel="00000000" w:rsidR="00000000" w:rsidRPr="00000000">
        <w:rPr>
          <w:rtl w:val="0"/>
        </w:rPr>
      </w:r>
    </w:p>
    <w:p w:rsidR="00000000" w:rsidDel="00000000" w:rsidP="00000000" w:rsidRDefault="00000000" w:rsidRPr="00000000" w14:paraId="000000A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10 Robust Scaling - Feature Engineering A-Z, fecha de acceso: enero 4, 2026, </w:t>
      </w:r>
      <w:hyperlink r:id="rId31">
        <w:r w:rsidDel="00000000" w:rsidR="00000000" w:rsidRPr="00000000">
          <w:rPr>
            <w:rFonts w:ascii="Google Sans" w:cs="Google Sans" w:eastAsia="Google Sans" w:hAnsi="Google Sans"/>
            <w:color w:val="0000ee"/>
            <w:sz w:val="24"/>
            <w:szCs w:val="24"/>
            <w:u w:val="single"/>
            <w:rtl w:val="0"/>
          </w:rPr>
          <w:t xml:space="preserve">https://feaz-book.com/numeric-robust</w:t>
        </w:r>
      </w:hyperlink>
      <w:r w:rsidDel="00000000" w:rsidR="00000000" w:rsidRPr="00000000">
        <w:rPr>
          <w:rtl w:val="0"/>
        </w:rPr>
      </w:r>
    </w:p>
    <w:p w:rsidR="00000000" w:rsidDel="00000000" w:rsidP="00000000" w:rsidRDefault="00000000" w:rsidRPr="00000000" w14:paraId="000000A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MinMax vs Standard vs Robust Scaler: Which One Wins for Skewed Data?, fecha de acceso: enero 4, 2026, </w:t>
      </w:r>
      <w:hyperlink r:id="rId32">
        <w:r w:rsidDel="00000000" w:rsidR="00000000" w:rsidRPr="00000000">
          <w:rPr>
            <w:rFonts w:ascii="Google Sans" w:cs="Google Sans" w:eastAsia="Google Sans" w:hAnsi="Google Sans"/>
            <w:color w:val="0000ee"/>
            <w:sz w:val="24"/>
            <w:szCs w:val="24"/>
            <w:u w:val="single"/>
            <w:rtl w:val="0"/>
          </w:rPr>
          <w:t xml:space="preserve">https://machinelearningmastery.com/minmax-vs-standard-vs-robust-scaler-which-one-wins-for-skewed-data/</w:t>
        </w:r>
      </w:hyperlink>
      <w:r w:rsidDel="00000000" w:rsidR="00000000" w:rsidRPr="00000000">
        <w:rPr>
          <w:rtl w:val="0"/>
        </w:rPr>
      </w:r>
    </w:p>
    <w:p w:rsidR="00000000" w:rsidDel="00000000" w:rsidP="00000000" w:rsidRDefault="00000000" w:rsidRPr="00000000" w14:paraId="000000A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Calculating robust z scores with median and MAD - Cross Validated - Stats StackExchange, fecha de acceso: enero 4, 2026, </w:t>
      </w:r>
      <w:hyperlink r:id="rId33">
        <w:r w:rsidDel="00000000" w:rsidR="00000000" w:rsidRPr="00000000">
          <w:rPr>
            <w:rFonts w:ascii="Google Sans" w:cs="Google Sans" w:eastAsia="Google Sans" w:hAnsi="Google Sans"/>
            <w:color w:val="0000ee"/>
            <w:sz w:val="24"/>
            <w:szCs w:val="24"/>
            <w:u w:val="single"/>
            <w:rtl w:val="0"/>
          </w:rPr>
          <w:t xml:space="preserve">https://stats.stackexchange.com/questions/523865/calculating-robust-z-scores-with-median-and-mad</w:t>
        </w:r>
      </w:hyperlink>
      <w:r w:rsidDel="00000000" w:rsidR="00000000" w:rsidRPr="00000000">
        <w:rPr>
          <w:rtl w:val="0"/>
        </w:rPr>
      </w:r>
    </w:p>
    <w:p w:rsidR="00000000" w:rsidDel="00000000" w:rsidP="00000000" w:rsidRDefault="00000000" w:rsidRPr="00000000" w14:paraId="000000A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RobustScaler incorrectly scales data when IQR is zero, causing extreme values #130, fecha de acceso: enero 4, 2026, </w:t>
      </w:r>
      <w:hyperlink r:id="rId34">
        <w:r w:rsidDel="00000000" w:rsidR="00000000" w:rsidRPr="00000000">
          <w:rPr>
            <w:rFonts w:ascii="Google Sans" w:cs="Google Sans" w:eastAsia="Google Sans" w:hAnsi="Google Sans"/>
            <w:color w:val="0000ee"/>
            <w:sz w:val="24"/>
            <w:szCs w:val="24"/>
            <w:u w:val="single"/>
            <w:rtl w:val="0"/>
          </w:rPr>
          <w:t xml:space="preserve">https://github.com/time-series-foundation-models/lag-llama/issues/130</w:t>
        </w:r>
      </w:hyperlink>
      <w:r w:rsidDel="00000000" w:rsidR="00000000" w:rsidRPr="00000000">
        <w:rPr>
          <w:rtl w:val="0"/>
        </w:rPr>
      </w:r>
    </w:p>
    <w:p w:rsidR="00000000" w:rsidDel="00000000" w:rsidP="00000000" w:rsidRDefault="00000000" w:rsidRPr="00000000" w14:paraId="000000A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3 Pre-Processing | The caret Package, fecha de acceso: enero 4, 2026, </w:t>
      </w:r>
      <w:hyperlink r:id="rId35">
        <w:r w:rsidDel="00000000" w:rsidR="00000000" w:rsidRPr="00000000">
          <w:rPr>
            <w:rFonts w:ascii="Google Sans" w:cs="Google Sans" w:eastAsia="Google Sans" w:hAnsi="Google Sans"/>
            <w:color w:val="0000ee"/>
            <w:sz w:val="24"/>
            <w:szCs w:val="24"/>
            <w:u w:val="single"/>
            <w:rtl w:val="0"/>
          </w:rPr>
          <w:t xml:space="preserve">https://topepo.github.io/caret/pre-processing.html</w:t>
        </w:r>
      </w:hyperlink>
      <w:r w:rsidDel="00000000" w:rsidR="00000000" w:rsidRPr="00000000">
        <w:rPr>
          <w:rtl w:val="0"/>
        </w:rPr>
      </w:r>
    </w:p>
    <w:p w:rsidR="00000000" w:rsidDel="00000000" w:rsidP="00000000" w:rsidRDefault="00000000" w:rsidRPr="00000000" w14:paraId="000000A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Calculate Composite Index works—ArcGIS Pro | Documentation, fecha de acceso: enero 4, 2026, </w:t>
      </w:r>
      <w:hyperlink r:id="rId36">
        <w:r w:rsidDel="00000000" w:rsidR="00000000" w:rsidRPr="00000000">
          <w:rPr>
            <w:rFonts w:ascii="Google Sans" w:cs="Google Sans" w:eastAsia="Google Sans" w:hAnsi="Google Sans"/>
            <w:color w:val="0000ee"/>
            <w:sz w:val="24"/>
            <w:szCs w:val="24"/>
            <w:u w:val="single"/>
            <w:rtl w:val="0"/>
          </w:rPr>
          <w:t xml:space="preserve">https://pro.arcgis.com/en/pro-app/latest/tool-reference/spatial-statistics/how-calculate-composite-index-works.htm</w:t>
        </w:r>
      </w:hyperlink>
      <w:r w:rsidDel="00000000" w:rsidR="00000000" w:rsidRPr="00000000">
        <w:rPr>
          <w:rtl w:val="0"/>
        </w:rPr>
      </w:r>
    </w:p>
    <w:p w:rsidR="00000000" w:rsidDel="00000000" w:rsidP="00000000" w:rsidRDefault="00000000" w:rsidRPr="00000000" w14:paraId="000000B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Calculate Composite Index (Spatial Statistics)—ArcGIS Pro | Documentation, fecha de acceso: enero 4, 2026, </w:t>
      </w:r>
      <w:hyperlink r:id="rId37">
        <w:r w:rsidDel="00000000" w:rsidR="00000000" w:rsidRPr="00000000">
          <w:rPr>
            <w:rFonts w:ascii="Google Sans" w:cs="Google Sans" w:eastAsia="Google Sans" w:hAnsi="Google Sans"/>
            <w:color w:val="0000ee"/>
            <w:sz w:val="24"/>
            <w:szCs w:val="24"/>
            <w:u w:val="single"/>
            <w:rtl w:val="0"/>
          </w:rPr>
          <w:t xml:space="preserve">https://pro.arcgis.com/en/pro-app/3.4/tool-reference/spatial-statistics/calculate-composite-index.htm</w:t>
        </w:r>
      </w:hyperlink>
      <w:r w:rsidDel="00000000" w:rsidR="00000000" w:rsidRPr="00000000">
        <w:rPr>
          <w:rtl w:val="0"/>
        </w:rPr>
      </w:r>
    </w:p>
    <w:p w:rsidR="00000000" w:rsidDel="00000000" w:rsidP="00000000" w:rsidRDefault="00000000" w:rsidRPr="00000000" w14:paraId="000000B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Measure of Countries' Distance to Frontier Based on Comparative Advantage - Harvard DASH, fecha de acceso: enero 4, 2026, </w:t>
      </w:r>
      <w:hyperlink r:id="rId38">
        <w:r w:rsidDel="00000000" w:rsidR="00000000" w:rsidRPr="00000000">
          <w:rPr>
            <w:rFonts w:ascii="Google Sans" w:cs="Google Sans" w:eastAsia="Google Sans" w:hAnsi="Google Sans"/>
            <w:color w:val="0000ee"/>
            <w:sz w:val="24"/>
            <w:szCs w:val="24"/>
            <w:u w:val="single"/>
            <w:rtl w:val="0"/>
          </w:rPr>
          <w:t xml:space="preserve">https://dash.harvard.edu/bitstreams/4f5142c3-7e31-42c5-9689-676dad1d5413/download</w:t>
        </w:r>
      </w:hyperlink>
      <w:r w:rsidDel="00000000" w:rsidR="00000000" w:rsidRPr="00000000">
        <w:rPr>
          <w:rtl w:val="0"/>
        </w:rPr>
      </w:r>
    </w:p>
    <w:p w:rsidR="00000000" w:rsidDel="00000000" w:rsidP="00000000" w:rsidRDefault="00000000" w:rsidRPr="00000000" w14:paraId="000000B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Step 7: Aggregating indicators - Knowledge for policy - European Union, fecha de acceso: enero 4, 2026, </w:t>
      </w:r>
      <w:hyperlink r:id="rId39">
        <w:r w:rsidDel="00000000" w:rsidR="00000000" w:rsidRPr="00000000">
          <w:rPr>
            <w:rFonts w:ascii="Google Sans" w:cs="Google Sans" w:eastAsia="Google Sans" w:hAnsi="Google Sans"/>
            <w:color w:val="0000ee"/>
            <w:sz w:val="24"/>
            <w:szCs w:val="24"/>
            <w:u w:val="single"/>
            <w:rtl w:val="0"/>
          </w:rPr>
          <w:t xml:space="preserve">https://knowledge4policy.ec.europa.eu/composite-indicators/toolkit_en/navigation-page/10-step-guide_en/step-7-aggregating-indicators_en</w:t>
        </w:r>
      </w:hyperlink>
      <w:r w:rsidDel="00000000" w:rsidR="00000000" w:rsidRPr="00000000">
        <w:rPr>
          <w:rtl w:val="0"/>
        </w:rPr>
      </w:r>
    </w:p>
    <w:p w:rsidR="00000000" w:rsidDel="00000000" w:rsidP="00000000" w:rsidRDefault="00000000" w:rsidRPr="00000000" w14:paraId="000000B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Geometric mean approach to measure Composite Index - [RMd] RevistaMultidisciplinar, fecha de acceso: enero 4, 2026, </w:t>
      </w:r>
      <w:hyperlink r:id="rId40">
        <w:r w:rsidDel="00000000" w:rsidR="00000000" w:rsidRPr="00000000">
          <w:rPr>
            <w:rFonts w:ascii="Google Sans" w:cs="Google Sans" w:eastAsia="Google Sans" w:hAnsi="Google Sans"/>
            <w:color w:val="0000ee"/>
            <w:sz w:val="24"/>
            <w:szCs w:val="24"/>
            <w:u w:val="single"/>
            <w:rtl w:val="0"/>
          </w:rPr>
          <w:t xml:space="preserve">https://revistamultidisciplinar.com/index.php/oj/article/download/160/202</w:t>
        </w:r>
      </w:hyperlink>
      <w:r w:rsidDel="00000000" w:rsidR="00000000" w:rsidRPr="00000000">
        <w:rPr>
          <w:rtl w:val="0"/>
        </w:rPr>
      </w:r>
    </w:p>
    <w:p w:rsidR="00000000" w:rsidDel="00000000" w:rsidP="00000000" w:rsidRDefault="00000000" w:rsidRPr="00000000" w14:paraId="000000B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METHODS FOR CONSTRUCTING COMPOSITE INDICES: ONE FOR ALL OR ALL FOR ONE?1 - Istat, fecha de acceso: enero 4, 2026, </w:t>
      </w:r>
      <w:hyperlink r:id="rId41">
        <w:r w:rsidDel="00000000" w:rsidR="00000000" w:rsidRPr="00000000">
          <w:rPr>
            <w:rFonts w:ascii="Google Sans" w:cs="Google Sans" w:eastAsia="Google Sans" w:hAnsi="Google Sans"/>
            <w:color w:val="0000ee"/>
            <w:sz w:val="24"/>
            <w:szCs w:val="24"/>
            <w:u w:val="single"/>
            <w:rtl w:val="0"/>
          </w:rPr>
          <w:t xml:space="preserve">https://www.istat.it/en/files/2013/12/Rivista2013_Mazziotta_Pareto.pdf</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revistamultidisciplinar.com/index.php/oj/article/download/160/202" TargetMode="External"/><Relationship Id="rId20" Type="http://schemas.openxmlformats.org/officeDocument/2006/relationships/hyperlink" Target="https://www.geeksforgeeks.org/data-analysis/z-score-normalization-definition-and-examples/" TargetMode="External"/><Relationship Id="rId41" Type="http://schemas.openxmlformats.org/officeDocument/2006/relationships/hyperlink" Target="https://www.istat.it/en/files/2013/12/Rivista2013_Mazziotta_Pareto.pdf" TargetMode="External"/><Relationship Id="rId22" Type="http://schemas.openxmlformats.org/officeDocument/2006/relationships/hyperlink" Target="https://pmc.ncbi.nlm.nih.gov/articles/PMC8132334/" TargetMode="External"/><Relationship Id="rId21" Type="http://schemas.openxmlformats.org/officeDocument/2006/relationships/hyperlink" Target="https://www.mdpi.com/2073-4441/13/1/98" TargetMode="External"/><Relationship Id="rId24" Type="http://schemas.openxmlformats.org/officeDocument/2006/relationships/hyperlink" Target="https://www.mdpi.com/2079-3197/10/4/64" TargetMode="External"/><Relationship Id="rId23" Type="http://schemas.openxmlformats.org/officeDocument/2006/relationships/hyperlink" Target="https://ophi.org.uk/sites/default/files/OPHI-wp26_vs5.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oingbusiness.org/content/dam/doingBusiness/media/Annual-Reports/English/DB18-Chapters/DB18-DTF-and-DBRankings.pdf" TargetMode="External"/><Relationship Id="rId26" Type="http://schemas.openxmlformats.org/officeDocument/2006/relationships/hyperlink" Target="https://www.datacamp.com/tutorial/sigmoid-function" TargetMode="External"/><Relationship Id="rId25" Type="http://schemas.openxmlformats.org/officeDocument/2006/relationships/hyperlink" Target="https://www.analyticsvidhya.com/blog/2023/01/why-is-sigmoid-function-important-in-artificial-neural-networks/" TargetMode="External"/><Relationship Id="rId28" Type="http://schemas.openxmlformats.org/officeDocument/2006/relationships/hyperlink" Target="https://arxiv.org/pdf/2212.12343" TargetMode="External"/><Relationship Id="rId27" Type="http://schemas.openxmlformats.org/officeDocument/2006/relationships/hyperlink" Target="https://stats.stackexchange.com/questions/205603/standardization-with-mean-std-or-median-iqr" TargetMode="External"/><Relationship Id="rId5" Type="http://schemas.openxmlformats.org/officeDocument/2006/relationships/styles" Target="styles.xml"/><Relationship Id="rId6" Type="http://schemas.openxmlformats.org/officeDocument/2006/relationships/hyperlink" Target="https://index.prosperity.com/about/methodology" TargetMode="External"/><Relationship Id="rId29" Type="http://schemas.openxmlformats.org/officeDocument/2006/relationships/hyperlink" Target="https://www.kaggle.com/discussions/general/524314" TargetMode="External"/><Relationship Id="rId7" Type="http://schemas.openxmlformats.org/officeDocument/2006/relationships/hyperlink" Target="https://uh.edu/~dpapell/distance.pdf" TargetMode="External"/><Relationship Id="rId8" Type="http://schemas.openxmlformats.org/officeDocument/2006/relationships/hyperlink" Target="https://asvis.it/public/asvis2/files/Approfondimenti/Mazziotta-Pareto2018_Article_MeasuringWell-BeingOverTimeThe.pdf" TargetMode="External"/><Relationship Id="rId31" Type="http://schemas.openxmlformats.org/officeDocument/2006/relationships/hyperlink" Target="https://feaz-book.com/numeric-robust" TargetMode="External"/><Relationship Id="rId30" Type="http://schemas.openxmlformats.org/officeDocument/2006/relationships/hyperlink" Target="https://en.wikipedia.org/wiki/Median_absolute_deviation" TargetMode="External"/><Relationship Id="rId11" Type="http://schemas.openxmlformats.org/officeDocument/2006/relationships/hyperlink" Target="https://knowledge4policy.ec.europa.eu/composite-indicators/toolkit_en/navigation-page/10-step-guide_en/step-5-normalisation_en" TargetMode="External"/><Relationship Id="rId33" Type="http://schemas.openxmlformats.org/officeDocument/2006/relationships/hyperlink" Target="https://stats.stackexchange.com/questions/523865/calculating-robust-z-scores-with-median-and-mad" TargetMode="External"/><Relationship Id="rId10" Type="http://schemas.openxmlformats.org/officeDocument/2006/relationships/hyperlink" Target="https://archive.doingbusiness.org/content/dam/doingBusiness/media/Annual-Reports/English/DB18-Chapters/DB18-About-Doing-Business.pdf" TargetMode="External"/><Relationship Id="rId32" Type="http://schemas.openxmlformats.org/officeDocument/2006/relationships/hyperlink" Target="https://machinelearningmastery.com/minmax-vs-standard-vs-robust-scaler-which-one-wins-for-skewed-data/" TargetMode="External"/><Relationship Id="rId13" Type="http://schemas.openxmlformats.org/officeDocument/2006/relationships/hyperlink" Target="https://en.wikipedia.org/wiki/Sigmoid_function" TargetMode="External"/><Relationship Id="rId35" Type="http://schemas.openxmlformats.org/officeDocument/2006/relationships/hyperlink" Target="https://topepo.github.io/caret/pre-processing.html" TargetMode="External"/><Relationship Id="rId12" Type="http://schemas.openxmlformats.org/officeDocument/2006/relationships/hyperlink" Target="https://www.sieds.it/listing/RePEc/journl/2021751P041_052_Mazziotta.pdf" TargetMode="External"/><Relationship Id="rId34" Type="http://schemas.openxmlformats.org/officeDocument/2006/relationships/hyperlink" Target="https://github.com/time-series-foundation-models/lag-llama/issues/130" TargetMode="External"/><Relationship Id="rId15" Type="http://schemas.openxmlformats.org/officeDocument/2006/relationships/hyperlink" Target="https://scikit-learn.org/stable/modules/generated/sklearn.preprocessing.RobustScaler.html" TargetMode="External"/><Relationship Id="rId37" Type="http://schemas.openxmlformats.org/officeDocument/2006/relationships/hyperlink" Target="https://pro.arcgis.com/en/pro-app/3.4/tool-reference/spatial-statistics/calculate-composite-index.htm" TargetMode="External"/><Relationship Id="rId14" Type="http://schemas.openxmlformats.org/officeDocument/2006/relationships/hyperlink" Target="https://dhemery.github.io/DHE-Modules/technical/sigmoid/" TargetMode="External"/><Relationship Id="rId36" Type="http://schemas.openxmlformats.org/officeDocument/2006/relationships/hyperlink" Target="https://pro.arcgis.com/en/pro-app/latest/tool-reference/spatial-statistics/how-calculate-composite-index-works.htm" TargetMode="External"/><Relationship Id="rId17" Type="http://schemas.openxmlformats.org/officeDocument/2006/relationships/hyperlink" Target="https://mcmillan.ca/wp-content/uploads/2020/07/DB17-Report.pdf" TargetMode="External"/><Relationship Id="rId39" Type="http://schemas.openxmlformats.org/officeDocument/2006/relationships/hyperlink" Target="https://knowledge4policy.ec.europa.eu/composite-indicators/toolkit_en/navigation-page/10-step-guide_en/step-7-aggregating-indicators_en" TargetMode="External"/><Relationship Id="rId16" Type="http://schemas.openxmlformats.org/officeDocument/2006/relationships/hyperlink" Target="https://archive.doingbusiness.org/content/dam/doingBusiness/media/Annual-Reports/English/DB15-Chapters/DB15-DTF-and-DBRanking.pdf" TargetMode="External"/><Relationship Id="rId38" Type="http://schemas.openxmlformats.org/officeDocument/2006/relationships/hyperlink" Target="https://dash.harvard.edu/bitstreams/4f5142c3-7e31-42c5-9689-676dad1d5413/download" TargetMode="External"/><Relationship Id="rId19" Type="http://schemas.openxmlformats.org/officeDocument/2006/relationships/hyperlink" Target="https://publications.jrc.ec.europa.eu/repository/bitstream/JRC31473/EUR%2021682%20EN.pdf" TargetMode="External"/><Relationship Id="rId18" Type="http://schemas.openxmlformats.org/officeDocument/2006/relationships/hyperlink" Target="https://www.zbw.eu/econis-archiv/bitstream/11159/5375/1/open-togmp-2.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